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Shading-Accent1"/>
        <w:tblpPr w:leftFromText="180" w:rightFromText="180" w:horzAnchor="margin" w:tblpY="-735"/>
        <w:tblW w:w="0" w:type="auto"/>
        <w:tblLook w:val="04A0"/>
      </w:tblPr>
      <w:tblGrid>
        <w:gridCol w:w="6771"/>
        <w:gridCol w:w="2407"/>
      </w:tblGrid>
      <w:tr w:rsidR="00EC43C4" w:rsidTr="00E627FE">
        <w:trPr>
          <w:cnfStyle w:val="100000000000"/>
          <w:trHeight w:val="2390"/>
        </w:trPr>
        <w:tc>
          <w:tcPr>
            <w:cnfStyle w:val="001000000000"/>
            <w:tcW w:w="6771" w:type="dxa"/>
          </w:tcPr>
          <w:p w:rsidR="000B42F2" w:rsidRDefault="002B7317" w:rsidP="00BE17AE">
            <w:pPr>
              <w:tabs>
                <w:tab w:val="left" w:pos="8640"/>
              </w:tabs>
              <w:rPr>
                <w:sz w:val="44"/>
                <w:szCs w:val="24"/>
                <w:lang w:val="en-US"/>
              </w:rPr>
            </w:pPr>
            <w:r>
              <w:rPr>
                <w:noProof/>
                <w:sz w:val="44"/>
                <w:szCs w:val="24"/>
                <w:lang w:val="en-US"/>
              </w:rPr>
              <w:drawing>
                <wp:anchor distT="0" distB="0" distL="114300" distR="114300" simplePos="0" relativeHeight="251660288" behindDoc="1" locked="0" layoutInCell="1" allowOverlap="1">
                  <wp:simplePos x="0" y="0"/>
                  <wp:positionH relativeFrom="column">
                    <wp:posOffset>3386455</wp:posOffset>
                  </wp:positionH>
                  <wp:positionV relativeFrom="paragraph">
                    <wp:posOffset>145415</wp:posOffset>
                  </wp:positionV>
                  <wp:extent cx="1276350" cy="857250"/>
                  <wp:effectExtent l="19050" t="0" r="0" b="0"/>
                  <wp:wrapNone/>
                  <wp:docPr id="1" name="Picture 0" descr="logo 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B.jpg"/>
                          <pic:cNvPicPr/>
                        </pic:nvPicPr>
                        <pic:blipFill>
                          <a:blip r:embed="rId7" cstate="print"/>
                          <a:stretch>
                            <a:fillRect/>
                          </a:stretch>
                        </pic:blipFill>
                        <pic:spPr>
                          <a:xfrm>
                            <a:off x="0" y="0"/>
                            <a:ext cx="1276350" cy="857250"/>
                          </a:xfrm>
                          <a:prstGeom prst="rect">
                            <a:avLst/>
                          </a:prstGeom>
                        </pic:spPr>
                      </pic:pic>
                    </a:graphicData>
                  </a:graphic>
                </wp:anchor>
              </w:drawing>
            </w:r>
            <w:r w:rsidR="000B42F2">
              <w:rPr>
                <w:sz w:val="44"/>
                <w:szCs w:val="24"/>
                <w:lang w:val="en-US"/>
              </w:rPr>
              <w:t>Belgrade Stock Exchange</w:t>
            </w:r>
            <w:r w:rsidR="00807CB0">
              <w:rPr>
                <w:sz w:val="44"/>
                <w:szCs w:val="24"/>
                <w:lang w:val="en-US"/>
              </w:rPr>
              <w:t xml:space="preserve"> </w:t>
            </w:r>
          </w:p>
          <w:p w:rsidR="00BE17AE" w:rsidRDefault="00807CB0" w:rsidP="00BE17AE">
            <w:pPr>
              <w:tabs>
                <w:tab w:val="left" w:pos="8640"/>
              </w:tabs>
              <w:rPr>
                <w:sz w:val="44"/>
                <w:szCs w:val="24"/>
                <w:lang w:val="en-US"/>
              </w:rPr>
            </w:pPr>
            <w:r>
              <w:rPr>
                <w:sz w:val="44"/>
                <w:szCs w:val="24"/>
                <w:lang w:val="en-US"/>
              </w:rPr>
              <w:t>connected to SEE Link</w:t>
            </w:r>
          </w:p>
          <w:p w:rsidR="005B17E7" w:rsidRPr="00BE17AE" w:rsidRDefault="005B17E7" w:rsidP="00BE17AE">
            <w:pPr>
              <w:tabs>
                <w:tab w:val="left" w:pos="8640"/>
              </w:tabs>
              <w:rPr>
                <w:sz w:val="44"/>
                <w:szCs w:val="24"/>
                <w:lang w:val="en-US"/>
              </w:rPr>
            </w:pPr>
          </w:p>
          <w:p w:rsidR="00EC43C4" w:rsidRPr="004B085F" w:rsidRDefault="004B085F" w:rsidP="00727B52">
            <w:pPr>
              <w:rPr>
                <w:b w:val="0"/>
                <w:sz w:val="28"/>
                <w:szCs w:val="28"/>
              </w:rPr>
            </w:pPr>
            <w:r w:rsidRPr="004B085F">
              <w:rPr>
                <w:b w:val="0"/>
                <w:color w:val="7F7F7F"/>
                <w:sz w:val="28"/>
                <w:szCs w:val="28"/>
                <w:lang w:val="en-US"/>
              </w:rPr>
              <w:t>SEE Link expand</w:t>
            </w:r>
            <w:r w:rsidR="0057285D">
              <w:rPr>
                <w:b w:val="0"/>
                <w:color w:val="7F7F7F"/>
                <w:sz w:val="28"/>
                <w:szCs w:val="28"/>
                <w:lang w:val="en-US"/>
              </w:rPr>
              <w:t>s</w:t>
            </w:r>
            <w:r w:rsidRPr="004B085F">
              <w:rPr>
                <w:b w:val="0"/>
                <w:color w:val="7F7F7F"/>
                <w:sz w:val="28"/>
                <w:szCs w:val="28"/>
                <w:lang w:val="en-US"/>
              </w:rPr>
              <w:t xml:space="preserve"> to a total of </w:t>
            </w:r>
            <w:r w:rsidR="00727B52">
              <w:rPr>
                <w:b w:val="0"/>
                <w:color w:val="7F7F7F"/>
                <w:sz w:val="28"/>
                <w:szCs w:val="28"/>
                <w:lang w:val="en-US"/>
              </w:rPr>
              <w:t>4</w:t>
            </w:r>
            <w:r w:rsidR="00807CB0">
              <w:rPr>
                <w:b w:val="0"/>
                <w:color w:val="7F7F7F"/>
                <w:sz w:val="28"/>
                <w:szCs w:val="28"/>
                <w:lang w:val="en-US"/>
              </w:rPr>
              <w:t xml:space="preserve"> active</w:t>
            </w:r>
            <w:r w:rsidRPr="004B085F">
              <w:rPr>
                <w:b w:val="0"/>
                <w:color w:val="7F7F7F"/>
                <w:sz w:val="28"/>
                <w:szCs w:val="28"/>
                <w:lang w:val="en-US"/>
              </w:rPr>
              <w:t xml:space="preserve"> markets</w:t>
            </w:r>
          </w:p>
        </w:tc>
        <w:tc>
          <w:tcPr>
            <w:tcW w:w="2407" w:type="dxa"/>
          </w:tcPr>
          <w:p w:rsidR="00EC43C4" w:rsidRDefault="00EC43C4" w:rsidP="00EC43C4">
            <w:pPr>
              <w:pStyle w:val="Heading1"/>
              <w:jc w:val="right"/>
              <w:outlineLvl w:val="0"/>
              <w:cnfStyle w:val="100000000000"/>
            </w:pPr>
            <w:r>
              <w:rPr>
                <w:noProof/>
                <w:lang w:val="en-US" w:eastAsia="en-US"/>
              </w:rPr>
              <w:drawing>
                <wp:anchor distT="0" distB="0" distL="114300" distR="114300" simplePos="0" relativeHeight="251658240" behindDoc="1" locked="0" layoutInCell="1" allowOverlap="1">
                  <wp:simplePos x="0" y="0"/>
                  <wp:positionH relativeFrom="column">
                    <wp:posOffset>620395</wp:posOffset>
                  </wp:positionH>
                  <wp:positionV relativeFrom="paragraph">
                    <wp:posOffset>116840</wp:posOffset>
                  </wp:positionV>
                  <wp:extent cx="771525" cy="857250"/>
                  <wp:effectExtent l="19050" t="0" r="9525" b="0"/>
                  <wp:wrapTight wrapText="bothSides">
                    <wp:wrapPolygon edited="0">
                      <wp:start x="-533" y="0"/>
                      <wp:lineTo x="-533" y="21120"/>
                      <wp:lineTo x="21867" y="21120"/>
                      <wp:lineTo x="21867" y="0"/>
                      <wp:lineTo x="-533"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link-logo-vertikalni - Copy.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1525" cy="857250"/>
                          </a:xfrm>
                          <a:prstGeom prst="rect">
                            <a:avLst/>
                          </a:prstGeom>
                        </pic:spPr>
                      </pic:pic>
                    </a:graphicData>
                  </a:graphic>
                </wp:anchor>
              </w:drawing>
            </w:r>
          </w:p>
        </w:tc>
      </w:tr>
    </w:tbl>
    <w:p w:rsidR="00922DBA" w:rsidRPr="00922DBA" w:rsidRDefault="00922DBA" w:rsidP="00BB23C1">
      <w:pPr>
        <w:tabs>
          <w:tab w:val="left" w:pos="8640"/>
        </w:tabs>
        <w:spacing w:line="240" w:lineRule="auto"/>
        <w:jc w:val="right"/>
        <w:rPr>
          <w:szCs w:val="21"/>
          <w:lang w:val="en-US"/>
        </w:rPr>
      </w:pPr>
    </w:p>
    <w:p w:rsidR="00922DBA" w:rsidRPr="006B34C6" w:rsidRDefault="00807CB0" w:rsidP="00922DBA">
      <w:pPr>
        <w:tabs>
          <w:tab w:val="left" w:pos="8640"/>
        </w:tabs>
        <w:spacing w:line="240" w:lineRule="auto"/>
        <w:jc w:val="right"/>
        <w:rPr>
          <w:sz w:val="21"/>
          <w:szCs w:val="21"/>
          <w:lang w:val="en-US"/>
        </w:rPr>
      </w:pPr>
      <w:r>
        <w:rPr>
          <w:sz w:val="21"/>
          <w:szCs w:val="21"/>
          <w:lang w:val="en-US"/>
        </w:rPr>
        <w:t>December 5</w:t>
      </w:r>
      <w:r w:rsidR="004B085F">
        <w:rPr>
          <w:sz w:val="21"/>
          <w:szCs w:val="21"/>
          <w:lang w:val="en-US"/>
        </w:rPr>
        <w:t>, 2016</w:t>
      </w:r>
    </w:p>
    <w:p w:rsidR="004B085F" w:rsidRDefault="004B085F" w:rsidP="004B085F">
      <w:pPr>
        <w:pStyle w:val="NoSpacing"/>
        <w:jc w:val="both"/>
        <w:rPr>
          <w:sz w:val="21"/>
          <w:szCs w:val="21"/>
        </w:rPr>
      </w:pPr>
    </w:p>
    <w:p w:rsidR="00807CB0" w:rsidRDefault="00807CB0" w:rsidP="004B085F">
      <w:pPr>
        <w:pStyle w:val="NoSpacing"/>
        <w:jc w:val="both"/>
        <w:rPr>
          <w:sz w:val="21"/>
          <w:szCs w:val="21"/>
        </w:rPr>
      </w:pPr>
      <w:r>
        <w:rPr>
          <w:sz w:val="21"/>
          <w:szCs w:val="21"/>
        </w:rPr>
        <w:t>After applying to join SEE Link earlier this year, Belgrade Stock Exchange</w:t>
      </w:r>
      <w:r w:rsidR="00727B52">
        <w:rPr>
          <w:sz w:val="21"/>
          <w:szCs w:val="21"/>
        </w:rPr>
        <w:t xml:space="preserve"> (BELEX)</w:t>
      </w:r>
      <w:r>
        <w:rPr>
          <w:sz w:val="21"/>
          <w:szCs w:val="21"/>
        </w:rPr>
        <w:t xml:space="preserve"> became active member of the SEE Link network enabling trading on the respective market.</w:t>
      </w:r>
      <w:r w:rsidR="000B42F2">
        <w:rPr>
          <w:sz w:val="21"/>
          <w:szCs w:val="21"/>
        </w:rPr>
        <w:t xml:space="preserve"> </w:t>
      </w:r>
    </w:p>
    <w:p w:rsidR="00807CB0" w:rsidRDefault="00807CB0" w:rsidP="004B085F">
      <w:pPr>
        <w:pStyle w:val="NoSpacing"/>
        <w:jc w:val="both"/>
        <w:rPr>
          <w:sz w:val="21"/>
          <w:szCs w:val="21"/>
        </w:rPr>
      </w:pPr>
    </w:p>
    <w:p w:rsidR="00807CB0" w:rsidRDefault="00727B52" w:rsidP="004B085F">
      <w:pPr>
        <w:pStyle w:val="NoSpacing"/>
        <w:jc w:val="both"/>
        <w:rPr>
          <w:sz w:val="21"/>
          <w:szCs w:val="21"/>
        </w:rPr>
      </w:pPr>
      <w:r>
        <w:rPr>
          <w:sz w:val="21"/>
          <w:szCs w:val="21"/>
        </w:rPr>
        <w:t>This is the first stock exchange that has</w:t>
      </w:r>
      <w:r w:rsidR="00807CB0">
        <w:rPr>
          <w:sz w:val="21"/>
          <w:szCs w:val="21"/>
        </w:rPr>
        <w:t xml:space="preserve"> </w:t>
      </w:r>
      <w:r w:rsidR="00807CB0" w:rsidRPr="00807CB0">
        <w:rPr>
          <w:sz w:val="21"/>
          <w:szCs w:val="21"/>
        </w:rPr>
        <w:t xml:space="preserve">actively joined </w:t>
      </w:r>
      <w:r w:rsidR="00807CB0">
        <w:rPr>
          <w:sz w:val="21"/>
          <w:szCs w:val="21"/>
        </w:rPr>
        <w:t>SEE Link</w:t>
      </w:r>
      <w:r w:rsidR="00807CB0" w:rsidRPr="00807CB0">
        <w:rPr>
          <w:sz w:val="21"/>
          <w:szCs w:val="21"/>
        </w:rPr>
        <w:t xml:space="preserve"> after three founding stock exchange</w:t>
      </w:r>
      <w:r w:rsidR="00807CB0">
        <w:rPr>
          <w:sz w:val="21"/>
          <w:szCs w:val="21"/>
        </w:rPr>
        <w:t>s</w:t>
      </w:r>
      <w:r w:rsidR="00807CB0" w:rsidRPr="00807CB0">
        <w:rPr>
          <w:sz w:val="21"/>
          <w:szCs w:val="21"/>
        </w:rPr>
        <w:t>.</w:t>
      </w:r>
    </w:p>
    <w:p w:rsidR="00807CB0" w:rsidRDefault="00807CB0" w:rsidP="004B085F">
      <w:pPr>
        <w:pStyle w:val="NoSpacing"/>
        <w:jc w:val="both"/>
        <w:rPr>
          <w:sz w:val="21"/>
          <w:szCs w:val="21"/>
        </w:rPr>
      </w:pPr>
    </w:p>
    <w:p w:rsidR="00807CB0" w:rsidRDefault="00807CB0" w:rsidP="00807CB0">
      <w:pPr>
        <w:pStyle w:val="NoSpacing"/>
        <w:jc w:val="both"/>
        <w:rPr>
          <w:i/>
          <w:sz w:val="21"/>
          <w:szCs w:val="21"/>
        </w:rPr>
      </w:pPr>
      <w:r>
        <w:rPr>
          <w:sz w:val="21"/>
          <w:szCs w:val="21"/>
        </w:rPr>
        <w:t xml:space="preserve">Siniša Krneta, Belgrade Stock Exchange CEO, said: </w:t>
      </w:r>
      <w:r w:rsidRPr="0060733B">
        <w:rPr>
          <w:i/>
          <w:sz w:val="21"/>
          <w:szCs w:val="21"/>
        </w:rPr>
        <w:t xml:space="preserve">Operational connection to the SEE Link platform represents an important day for the future development and positioning of BELEX and the region as well. BELEX aims towards making local and regional capital markets </w:t>
      </w:r>
      <w:r w:rsidR="0060733B" w:rsidRPr="0060733B">
        <w:rPr>
          <w:i/>
          <w:sz w:val="21"/>
          <w:szCs w:val="21"/>
        </w:rPr>
        <w:t xml:space="preserve">complementary </w:t>
      </w:r>
      <w:r w:rsidR="0060733B">
        <w:rPr>
          <w:i/>
          <w:sz w:val="21"/>
          <w:szCs w:val="21"/>
        </w:rPr>
        <w:t xml:space="preserve">model </w:t>
      </w:r>
      <w:r w:rsidR="0060733B" w:rsidRPr="0060733B">
        <w:rPr>
          <w:i/>
          <w:sz w:val="21"/>
          <w:szCs w:val="21"/>
        </w:rPr>
        <w:t xml:space="preserve">in financing </w:t>
      </w:r>
      <w:r w:rsidRPr="0060733B">
        <w:rPr>
          <w:i/>
          <w:sz w:val="21"/>
          <w:szCs w:val="21"/>
        </w:rPr>
        <w:t>private sector development</w:t>
      </w:r>
      <w:r w:rsidR="0060733B" w:rsidRPr="0060733B">
        <w:rPr>
          <w:i/>
          <w:sz w:val="21"/>
          <w:szCs w:val="21"/>
        </w:rPr>
        <w:t xml:space="preserve"> </w:t>
      </w:r>
      <w:r w:rsidRPr="0060733B">
        <w:rPr>
          <w:i/>
          <w:sz w:val="21"/>
          <w:szCs w:val="21"/>
        </w:rPr>
        <w:t xml:space="preserve">and </w:t>
      </w:r>
      <w:r w:rsidR="0060733B" w:rsidRPr="0060733B">
        <w:rPr>
          <w:i/>
          <w:sz w:val="21"/>
          <w:szCs w:val="21"/>
        </w:rPr>
        <w:t>maki</w:t>
      </w:r>
      <w:r w:rsidR="0060733B">
        <w:rPr>
          <w:i/>
          <w:sz w:val="21"/>
          <w:szCs w:val="21"/>
        </w:rPr>
        <w:t>ng</w:t>
      </w:r>
      <w:r w:rsidR="0060733B" w:rsidRPr="0060733B">
        <w:rPr>
          <w:i/>
          <w:sz w:val="21"/>
          <w:szCs w:val="21"/>
        </w:rPr>
        <w:t xml:space="preserve"> it more visible by presenting an interesting investment alternative. We </w:t>
      </w:r>
      <w:r w:rsidRPr="0060733B">
        <w:rPr>
          <w:i/>
          <w:sz w:val="21"/>
          <w:szCs w:val="21"/>
        </w:rPr>
        <w:t xml:space="preserve">remain fully committed to creating stronger </w:t>
      </w:r>
      <w:r w:rsidR="0060733B" w:rsidRPr="0060733B">
        <w:rPr>
          <w:i/>
          <w:sz w:val="21"/>
          <w:szCs w:val="21"/>
        </w:rPr>
        <w:t>connections between the real sector and the capital market, the link that is still missing in our region.</w:t>
      </w:r>
    </w:p>
    <w:p w:rsidR="00BB6D27" w:rsidRDefault="00BB6D27" w:rsidP="00BB6D27">
      <w:pPr>
        <w:pStyle w:val="NoSpacing"/>
        <w:jc w:val="both"/>
        <w:rPr>
          <w:sz w:val="21"/>
          <w:szCs w:val="21"/>
        </w:rPr>
      </w:pPr>
    </w:p>
    <w:p w:rsidR="00B63B4E" w:rsidRPr="006B34C6" w:rsidRDefault="00B63B4E" w:rsidP="004B085F">
      <w:pPr>
        <w:pStyle w:val="NoSpacing"/>
        <w:jc w:val="both"/>
        <w:rPr>
          <w:sz w:val="21"/>
          <w:szCs w:val="21"/>
        </w:rPr>
      </w:pPr>
      <w:r w:rsidRPr="006B34C6">
        <w:rPr>
          <w:sz w:val="21"/>
          <w:szCs w:val="21"/>
        </w:rPr>
        <w:t xml:space="preserve">SEE Link is a project started by the Bulgarian, </w:t>
      </w:r>
      <w:r w:rsidR="001D2E95" w:rsidRPr="006B34C6">
        <w:rPr>
          <w:sz w:val="21"/>
          <w:szCs w:val="21"/>
        </w:rPr>
        <w:t xml:space="preserve">Croatian </w:t>
      </w:r>
      <w:r w:rsidR="001D2E95">
        <w:rPr>
          <w:sz w:val="21"/>
          <w:szCs w:val="21"/>
        </w:rPr>
        <w:t xml:space="preserve">and </w:t>
      </w:r>
      <w:r w:rsidRPr="006B34C6">
        <w:rPr>
          <w:sz w:val="21"/>
          <w:szCs w:val="21"/>
        </w:rPr>
        <w:t xml:space="preserve">Macedonian stock exchanges with the aim of creating regional infrastructure for the trading of securities listed on those three markets. Formalising this cooperation, the three stock exchanges set up SEE Link as a joint company in May 2014, located in Skopje. </w:t>
      </w:r>
      <w:r w:rsidR="00D171CF" w:rsidRPr="00D171CF">
        <w:rPr>
          <w:sz w:val="21"/>
          <w:szCs w:val="21"/>
        </w:rPr>
        <w:t xml:space="preserve">The EBRD supported the initial phase of the SEE Link project with a €540,000 grant to introduce an electronic system for order-routing in July 2014. Funding for the project was provided by EBRD donors through the EBRD Shareholder Special Fund. In parallel, participating stock exchanges extended €80,000 to SEE Link. </w:t>
      </w:r>
    </w:p>
    <w:p w:rsidR="006B34C6" w:rsidRPr="006B34C6" w:rsidRDefault="006B34C6" w:rsidP="006B34C6">
      <w:pPr>
        <w:pStyle w:val="NoSpacing"/>
        <w:jc w:val="both"/>
        <w:rPr>
          <w:sz w:val="21"/>
          <w:szCs w:val="21"/>
        </w:rPr>
      </w:pPr>
      <w:bookmarkStart w:id="0" w:name="_GoBack"/>
      <w:bookmarkEnd w:id="0"/>
    </w:p>
    <w:p w:rsidR="00D171CF" w:rsidRPr="000B42F2" w:rsidRDefault="00D171CF" w:rsidP="00D171CF">
      <w:pPr>
        <w:pStyle w:val="NoSpacing"/>
        <w:jc w:val="both"/>
        <w:rPr>
          <w:sz w:val="21"/>
          <w:szCs w:val="21"/>
        </w:rPr>
      </w:pPr>
      <w:r w:rsidRPr="000B42F2">
        <w:rPr>
          <w:sz w:val="21"/>
          <w:szCs w:val="21"/>
        </w:rPr>
        <w:t>SEE Link order routing system has become fully operational at the end of the March thi</w:t>
      </w:r>
      <w:r w:rsidR="005B17E7" w:rsidRPr="000B42F2">
        <w:rPr>
          <w:sz w:val="21"/>
          <w:szCs w:val="21"/>
        </w:rPr>
        <w:t>s year. T</w:t>
      </w:r>
      <w:r w:rsidRPr="000B42F2">
        <w:rPr>
          <w:sz w:val="21"/>
          <w:szCs w:val="21"/>
        </w:rPr>
        <w:t xml:space="preserve">he two SEE Link indices ‒ SEE </w:t>
      </w:r>
      <w:proofErr w:type="spellStart"/>
      <w:r w:rsidRPr="000B42F2">
        <w:rPr>
          <w:sz w:val="21"/>
          <w:szCs w:val="21"/>
        </w:rPr>
        <w:t>LinX</w:t>
      </w:r>
      <w:proofErr w:type="spellEnd"/>
      <w:r w:rsidRPr="000B42F2">
        <w:rPr>
          <w:sz w:val="21"/>
          <w:szCs w:val="21"/>
        </w:rPr>
        <w:t xml:space="preserve"> and SEE </w:t>
      </w:r>
      <w:proofErr w:type="spellStart"/>
      <w:r w:rsidRPr="000B42F2">
        <w:rPr>
          <w:sz w:val="21"/>
          <w:szCs w:val="21"/>
        </w:rPr>
        <w:t>LinX</w:t>
      </w:r>
      <w:proofErr w:type="spellEnd"/>
      <w:r w:rsidRPr="000B42F2">
        <w:rPr>
          <w:sz w:val="21"/>
          <w:szCs w:val="21"/>
        </w:rPr>
        <w:t xml:space="preserve"> EWI ‒ were launched in the beginning of April, composed of the 10 most actively traded regional companies listed on three participating exchanges</w:t>
      </w:r>
      <w:r w:rsidR="001D2E95" w:rsidRPr="000B42F2">
        <w:rPr>
          <w:sz w:val="21"/>
          <w:szCs w:val="21"/>
        </w:rPr>
        <w:t>.</w:t>
      </w:r>
      <w:r w:rsidR="00CE1B66" w:rsidRPr="000B42F2">
        <w:rPr>
          <w:sz w:val="21"/>
          <w:szCs w:val="21"/>
        </w:rPr>
        <w:t xml:space="preserve"> </w:t>
      </w:r>
      <w:r w:rsidR="004C3EC3" w:rsidRPr="000B42F2">
        <w:rPr>
          <w:sz w:val="21"/>
          <w:szCs w:val="21"/>
        </w:rPr>
        <w:t>With new market accession, the indices revision is planned in the forthcoming period in order to provide more representative overview of the market.</w:t>
      </w:r>
    </w:p>
    <w:p w:rsidR="004C3EC3" w:rsidRPr="000B42F2" w:rsidRDefault="004C3EC3" w:rsidP="00D171CF">
      <w:pPr>
        <w:pStyle w:val="NoSpacing"/>
        <w:jc w:val="both"/>
        <w:rPr>
          <w:sz w:val="21"/>
          <w:szCs w:val="21"/>
        </w:rPr>
      </w:pPr>
    </w:p>
    <w:p w:rsidR="003F01DC" w:rsidRDefault="003F01DC" w:rsidP="00D171CF">
      <w:pPr>
        <w:pStyle w:val="NoSpacing"/>
        <w:jc w:val="both"/>
        <w:rPr>
          <w:sz w:val="21"/>
          <w:szCs w:val="21"/>
        </w:rPr>
      </w:pPr>
      <w:r w:rsidRPr="000B42F2">
        <w:rPr>
          <w:sz w:val="21"/>
          <w:szCs w:val="21"/>
        </w:rPr>
        <w:t xml:space="preserve">Besides BELEX, </w:t>
      </w:r>
      <w:r w:rsidR="00727B52">
        <w:rPr>
          <w:sz w:val="21"/>
          <w:szCs w:val="21"/>
        </w:rPr>
        <w:t xml:space="preserve">four </w:t>
      </w:r>
      <w:r w:rsidRPr="000B42F2">
        <w:rPr>
          <w:sz w:val="21"/>
          <w:szCs w:val="21"/>
        </w:rPr>
        <w:t>more stock exchanges are preparing for connecting to SEE Link: Athens Banja Luka</w:t>
      </w:r>
      <w:r w:rsidR="00727B52">
        <w:rPr>
          <w:sz w:val="21"/>
          <w:szCs w:val="21"/>
        </w:rPr>
        <w:t xml:space="preserve">, Ljubljana </w:t>
      </w:r>
      <w:r w:rsidRPr="000B42F2">
        <w:rPr>
          <w:sz w:val="21"/>
          <w:szCs w:val="21"/>
        </w:rPr>
        <w:t>and Monte</w:t>
      </w:r>
      <w:r w:rsidR="00DE2B52" w:rsidRPr="000B42F2">
        <w:rPr>
          <w:sz w:val="21"/>
          <w:szCs w:val="21"/>
        </w:rPr>
        <w:t xml:space="preserve">negro </w:t>
      </w:r>
      <w:r w:rsidR="00727B52">
        <w:rPr>
          <w:sz w:val="21"/>
          <w:szCs w:val="21"/>
        </w:rPr>
        <w:t>s</w:t>
      </w:r>
      <w:r w:rsidR="00DE2B52" w:rsidRPr="000B42F2">
        <w:rPr>
          <w:sz w:val="21"/>
          <w:szCs w:val="21"/>
        </w:rPr>
        <w:t xml:space="preserve">tock </w:t>
      </w:r>
      <w:r w:rsidR="00727B52">
        <w:rPr>
          <w:sz w:val="21"/>
          <w:szCs w:val="21"/>
        </w:rPr>
        <w:t>e</w:t>
      </w:r>
      <w:r w:rsidR="00DE2B52" w:rsidRPr="000B42F2">
        <w:rPr>
          <w:sz w:val="21"/>
          <w:szCs w:val="21"/>
        </w:rPr>
        <w:t>xchange</w:t>
      </w:r>
      <w:r w:rsidR="00727B52">
        <w:rPr>
          <w:sz w:val="21"/>
          <w:szCs w:val="21"/>
        </w:rPr>
        <w:t>s</w:t>
      </w:r>
      <w:r w:rsidR="00DE2B52" w:rsidRPr="000B42F2">
        <w:rPr>
          <w:sz w:val="21"/>
          <w:szCs w:val="21"/>
        </w:rPr>
        <w:t xml:space="preserve">, with several </w:t>
      </w:r>
      <w:r w:rsidR="00727B52">
        <w:rPr>
          <w:sz w:val="21"/>
          <w:szCs w:val="21"/>
        </w:rPr>
        <w:t xml:space="preserve">other </w:t>
      </w:r>
      <w:r w:rsidR="00DE2B52" w:rsidRPr="000B42F2">
        <w:rPr>
          <w:sz w:val="21"/>
          <w:szCs w:val="21"/>
        </w:rPr>
        <w:t>regional stock exchanges expressing their interest to join.</w:t>
      </w:r>
      <w:r w:rsidR="004C3EC3">
        <w:rPr>
          <w:sz w:val="21"/>
          <w:szCs w:val="21"/>
        </w:rPr>
        <w:t xml:space="preserve"> </w:t>
      </w:r>
    </w:p>
    <w:p w:rsidR="003F01DC" w:rsidRPr="00D171CF" w:rsidRDefault="003F01DC" w:rsidP="00D171CF">
      <w:pPr>
        <w:pStyle w:val="NoSpacing"/>
        <w:jc w:val="both"/>
        <w:rPr>
          <w:sz w:val="21"/>
          <w:szCs w:val="21"/>
        </w:rPr>
      </w:pPr>
    </w:p>
    <w:p w:rsidR="00727B52" w:rsidRDefault="009239CA" w:rsidP="00D171CF">
      <w:pPr>
        <w:pStyle w:val="NoSpacing"/>
        <w:jc w:val="both"/>
        <w:rPr>
          <w:sz w:val="21"/>
          <w:szCs w:val="21"/>
        </w:rPr>
      </w:pPr>
      <w:r>
        <w:rPr>
          <w:sz w:val="21"/>
          <w:szCs w:val="21"/>
        </w:rPr>
        <w:t xml:space="preserve">With BELEX </w:t>
      </w:r>
      <w:r w:rsidR="00727B52">
        <w:rPr>
          <w:sz w:val="21"/>
          <w:szCs w:val="21"/>
        </w:rPr>
        <w:t>accession</w:t>
      </w:r>
      <w:r>
        <w:rPr>
          <w:sz w:val="21"/>
          <w:szCs w:val="21"/>
        </w:rPr>
        <w:t xml:space="preserve">, </w:t>
      </w:r>
      <w:r w:rsidR="005B17E7">
        <w:rPr>
          <w:sz w:val="21"/>
          <w:szCs w:val="21"/>
        </w:rPr>
        <w:t xml:space="preserve">SEE Link order-routing system </w:t>
      </w:r>
      <w:r w:rsidR="003F01DC">
        <w:rPr>
          <w:sz w:val="21"/>
          <w:szCs w:val="21"/>
        </w:rPr>
        <w:t xml:space="preserve">now </w:t>
      </w:r>
      <w:r w:rsidR="005B17E7">
        <w:rPr>
          <w:sz w:val="21"/>
          <w:szCs w:val="21"/>
        </w:rPr>
        <w:t>supports trading</w:t>
      </w:r>
      <w:r w:rsidR="00D171CF">
        <w:rPr>
          <w:sz w:val="21"/>
          <w:szCs w:val="21"/>
        </w:rPr>
        <w:t xml:space="preserve"> </w:t>
      </w:r>
      <w:r w:rsidR="00D171CF" w:rsidRPr="00D171CF">
        <w:rPr>
          <w:sz w:val="21"/>
          <w:szCs w:val="21"/>
        </w:rPr>
        <w:t xml:space="preserve">for </w:t>
      </w:r>
      <w:r>
        <w:rPr>
          <w:sz w:val="21"/>
          <w:szCs w:val="21"/>
        </w:rPr>
        <w:t xml:space="preserve">total of </w:t>
      </w:r>
      <w:r w:rsidR="00727B52">
        <w:rPr>
          <w:sz w:val="21"/>
          <w:szCs w:val="21"/>
        </w:rPr>
        <w:t>four</w:t>
      </w:r>
      <w:r w:rsidR="00E50F7E">
        <w:rPr>
          <w:sz w:val="21"/>
          <w:szCs w:val="21"/>
        </w:rPr>
        <w:t xml:space="preserve"> </w:t>
      </w:r>
      <w:r>
        <w:rPr>
          <w:sz w:val="21"/>
          <w:szCs w:val="21"/>
        </w:rPr>
        <w:t>markets</w:t>
      </w:r>
      <w:r w:rsidR="00D171CF">
        <w:rPr>
          <w:sz w:val="21"/>
          <w:szCs w:val="21"/>
        </w:rPr>
        <w:t xml:space="preserve">, </w:t>
      </w:r>
      <w:r w:rsidR="00D171CF" w:rsidRPr="00D171CF">
        <w:rPr>
          <w:sz w:val="21"/>
          <w:szCs w:val="21"/>
        </w:rPr>
        <w:t xml:space="preserve">with a combined equity market capitalisation </w:t>
      </w:r>
      <w:r w:rsidR="00D171CF" w:rsidRPr="000A3348">
        <w:rPr>
          <w:sz w:val="21"/>
          <w:szCs w:val="21"/>
        </w:rPr>
        <w:t>of</w:t>
      </w:r>
      <w:r w:rsidR="00727B52">
        <w:rPr>
          <w:sz w:val="21"/>
          <w:szCs w:val="21"/>
        </w:rPr>
        <w:t xml:space="preserve"> more than</w:t>
      </w:r>
      <w:r w:rsidR="00D171CF" w:rsidRPr="000A3348">
        <w:rPr>
          <w:sz w:val="21"/>
          <w:szCs w:val="21"/>
        </w:rPr>
        <w:t xml:space="preserve"> US$ </w:t>
      </w:r>
      <w:r w:rsidR="00727B52">
        <w:rPr>
          <w:sz w:val="21"/>
          <w:szCs w:val="21"/>
        </w:rPr>
        <w:t>33</w:t>
      </w:r>
      <w:r w:rsidR="00D171CF" w:rsidRPr="000A3348">
        <w:rPr>
          <w:sz w:val="21"/>
          <w:szCs w:val="21"/>
        </w:rPr>
        <w:t xml:space="preserve"> billion </w:t>
      </w:r>
      <w:r w:rsidR="005B17E7" w:rsidRPr="000A3348">
        <w:rPr>
          <w:sz w:val="21"/>
          <w:szCs w:val="21"/>
        </w:rPr>
        <w:t>and</w:t>
      </w:r>
      <w:r w:rsidRPr="000A3348">
        <w:rPr>
          <w:sz w:val="21"/>
          <w:szCs w:val="21"/>
        </w:rPr>
        <w:t xml:space="preserve"> </w:t>
      </w:r>
      <w:r w:rsidR="00727B52">
        <w:rPr>
          <w:sz w:val="21"/>
          <w:szCs w:val="21"/>
        </w:rPr>
        <w:t xml:space="preserve">almost </w:t>
      </w:r>
      <w:r w:rsidR="00BB6D27" w:rsidRPr="000A3348">
        <w:rPr>
          <w:sz w:val="21"/>
          <w:szCs w:val="21"/>
        </w:rPr>
        <w:t>500</w:t>
      </w:r>
      <w:r w:rsidRPr="000A3348">
        <w:rPr>
          <w:sz w:val="21"/>
          <w:szCs w:val="21"/>
        </w:rPr>
        <w:t xml:space="preserve"> stocks </w:t>
      </w:r>
      <w:r w:rsidR="00BB6D27" w:rsidRPr="000A3348">
        <w:rPr>
          <w:sz w:val="21"/>
          <w:szCs w:val="21"/>
        </w:rPr>
        <w:t>eligible</w:t>
      </w:r>
      <w:r w:rsidR="00BB6D27">
        <w:rPr>
          <w:sz w:val="21"/>
          <w:szCs w:val="21"/>
        </w:rPr>
        <w:t xml:space="preserve"> for trading</w:t>
      </w:r>
      <w:r w:rsidR="00D171CF" w:rsidRPr="00D171CF">
        <w:rPr>
          <w:sz w:val="21"/>
          <w:szCs w:val="21"/>
        </w:rPr>
        <w:t>.</w:t>
      </w:r>
      <w:r w:rsidR="00366DC7">
        <w:rPr>
          <w:sz w:val="21"/>
          <w:szCs w:val="21"/>
        </w:rPr>
        <w:t xml:space="preserve"> </w:t>
      </w:r>
      <w:r w:rsidR="00366DC7" w:rsidRPr="00366DC7">
        <w:rPr>
          <w:sz w:val="21"/>
          <w:szCs w:val="21"/>
        </w:rPr>
        <w:t xml:space="preserve">A total of </w:t>
      </w:r>
      <w:r w:rsidR="00366DC7" w:rsidRPr="009C05AC">
        <w:rPr>
          <w:sz w:val="21"/>
          <w:szCs w:val="21"/>
        </w:rPr>
        <w:t>2</w:t>
      </w:r>
      <w:r w:rsidR="00807CB0" w:rsidRPr="009C05AC">
        <w:rPr>
          <w:sz w:val="21"/>
          <w:szCs w:val="21"/>
        </w:rPr>
        <w:t>7</w:t>
      </w:r>
      <w:r w:rsidR="00366DC7" w:rsidRPr="00366DC7">
        <w:rPr>
          <w:sz w:val="21"/>
          <w:szCs w:val="21"/>
        </w:rPr>
        <w:t xml:space="preserve"> investment companies (brokerage houses) </w:t>
      </w:r>
      <w:r w:rsidR="005A7AA5" w:rsidRPr="00366DC7">
        <w:rPr>
          <w:sz w:val="21"/>
          <w:szCs w:val="21"/>
        </w:rPr>
        <w:t>are</w:t>
      </w:r>
      <w:r w:rsidR="00366DC7" w:rsidRPr="00366DC7">
        <w:rPr>
          <w:sz w:val="21"/>
          <w:szCs w:val="21"/>
        </w:rPr>
        <w:t xml:space="preserve"> </w:t>
      </w:r>
      <w:r w:rsidR="009C05AC">
        <w:rPr>
          <w:sz w:val="21"/>
          <w:szCs w:val="21"/>
        </w:rPr>
        <w:t>licensed</w:t>
      </w:r>
      <w:r w:rsidR="00366DC7" w:rsidRPr="00366DC7">
        <w:rPr>
          <w:sz w:val="21"/>
          <w:szCs w:val="21"/>
        </w:rPr>
        <w:t xml:space="preserve"> to trade via SEE Link.</w:t>
      </w:r>
      <w:r w:rsidR="00B9601A">
        <w:rPr>
          <w:sz w:val="21"/>
          <w:szCs w:val="21"/>
        </w:rPr>
        <w:t xml:space="preserve"> </w:t>
      </w:r>
      <w:r w:rsidR="00B9601A" w:rsidRPr="00B9601A">
        <w:rPr>
          <w:sz w:val="21"/>
          <w:szCs w:val="21"/>
        </w:rPr>
        <w:t xml:space="preserve">In addition, seven members of </w:t>
      </w:r>
      <w:r w:rsidR="00B9601A">
        <w:rPr>
          <w:sz w:val="21"/>
          <w:szCs w:val="21"/>
        </w:rPr>
        <w:t xml:space="preserve">the Belgrade Stock Exchange are </w:t>
      </w:r>
      <w:r w:rsidR="00B9601A" w:rsidRPr="00B9601A">
        <w:rPr>
          <w:sz w:val="21"/>
          <w:szCs w:val="21"/>
        </w:rPr>
        <w:t xml:space="preserve">currently in the process of obtaining licenses for trading </w:t>
      </w:r>
      <w:r w:rsidR="00B9601A">
        <w:rPr>
          <w:sz w:val="21"/>
          <w:szCs w:val="21"/>
        </w:rPr>
        <w:t xml:space="preserve">via </w:t>
      </w:r>
      <w:r w:rsidR="00B9601A" w:rsidRPr="00B9601A">
        <w:rPr>
          <w:sz w:val="21"/>
          <w:szCs w:val="21"/>
        </w:rPr>
        <w:t>SEE Link.</w:t>
      </w:r>
      <w:r w:rsidR="00B9601A">
        <w:rPr>
          <w:sz w:val="21"/>
          <w:szCs w:val="21"/>
        </w:rPr>
        <w:t xml:space="preserve"> </w:t>
      </w:r>
    </w:p>
    <w:p w:rsidR="00727B52" w:rsidRDefault="00727B52" w:rsidP="00D171CF">
      <w:pPr>
        <w:pStyle w:val="NoSpacing"/>
        <w:jc w:val="both"/>
        <w:rPr>
          <w:sz w:val="21"/>
          <w:szCs w:val="21"/>
        </w:rPr>
      </w:pPr>
    </w:p>
    <w:p w:rsidR="00D171CF" w:rsidRDefault="00D171CF" w:rsidP="00D171CF">
      <w:pPr>
        <w:pStyle w:val="NoSpacing"/>
        <w:jc w:val="both"/>
        <w:rPr>
          <w:sz w:val="21"/>
          <w:szCs w:val="21"/>
        </w:rPr>
      </w:pPr>
      <w:r w:rsidRPr="00D171CF">
        <w:rPr>
          <w:sz w:val="21"/>
          <w:szCs w:val="21"/>
        </w:rPr>
        <w:t>The system aims to increase liquidity and improve access for investors and local brokers.</w:t>
      </w:r>
    </w:p>
    <w:p w:rsidR="00D171CF" w:rsidRDefault="00D171CF" w:rsidP="00D171CF">
      <w:pPr>
        <w:pStyle w:val="NoSpacing"/>
        <w:jc w:val="both"/>
        <w:rPr>
          <w:sz w:val="21"/>
          <w:szCs w:val="21"/>
        </w:rPr>
      </w:pPr>
    </w:p>
    <w:p w:rsidR="00D171CF" w:rsidRDefault="00D171CF" w:rsidP="00D171CF">
      <w:pPr>
        <w:pStyle w:val="NoSpacing"/>
        <w:jc w:val="both"/>
        <w:rPr>
          <w:sz w:val="21"/>
          <w:szCs w:val="21"/>
        </w:rPr>
      </w:pPr>
    </w:p>
    <w:sectPr w:rsidR="00D171CF" w:rsidSect="006B34C6">
      <w:headerReference w:type="default" r:id="rId9"/>
      <w:pgSz w:w="11906" w:h="16838"/>
      <w:pgMar w:top="1417" w:right="1417" w:bottom="426" w:left="1417" w:header="708"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C20" w:rsidRDefault="00BF0C20" w:rsidP="00883DC3">
      <w:pPr>
        <w:spacing w:after="0" w:line="240" w:lineRule="auto"/>
      </w:pPr>
      <w:r>
        <w:separator/>
      </w:r>
    </w:p>
  </w:endnote>
  <w:endnote w:type="continuationSeparator" w:id="0">
    <w:p w:rsidR="00BF0C20" w:rsidRDefault="00BF0C20" w:rsidP="00883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C20" w:rsidRDefault="00BF0C20" w:rsidP="00883DC3">
      <w:pPr>
        <w:spacing w:after="0" w:line="240" w:lineRule="auto"/>
      </w:pPr>
      <w:r>
        <w:separator/>
      </w:r>
    </w:p>
  </w:footnote>
  <w:footnote w:type="continuationSeparator" w:id="0">
    <w:p w:rsidR="00BF0C20" w:rsidRDefault="00BF0C20" w:rsidP="00883D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C3" w:rsidRDefault="00883DC3">
    <w:pPr>
      <w:pStyle w:val="Header"/>
    </w:pPr>
  </w:p>
  <w:p w:rsidR="00883DC3" w:rsidRDefault="00883D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32E6C"/>
    <w:rsid w:val="000118B3"/>
    <w:rsid w:val="00012C9B"/>
    <w:rsid w:val="00016DC8"/>
    <w:rsid w:val="00030B33"/>
    <w:rsid w:val="00052EDE"/>
    <w:rsid w:val="00077963"/>
    <w:rsid w:val="00082D66"/>
    <w:rsid w:val="000917F0"/>
    <w:rsid w:val="000A3348"/>
    <w:rsid w:val="000B42F2"/>
    <w:rsid w:val="000F469E"/>
    <w:rsid w:val="00121CA5"/>
    <w:rsid w:val="00155CB3"/>
    <w:rsid w:val="0017474F"/>
    <w:rsid w:val="001D2E95"/>
    <w:rsid w:val="001D5676"/>
    <w:rsid w:val="001F1767"/>
    <w:rsid w:val="0023684D"/>
    <w:rsid w:val="002431B1"/>
    <w:rsid w:val="002659E2"/>
    <w:rsid w:val="00274C0D"/>
    <w:rsid w:val="002B0CC8"/>
    <w:rsid w:val="002B38B9"/>
    <w:rsid w:val="002B7317"/>
    <w:rsid w:val="002C3CEA"/>
    <w:rsid w:val="0030486D"/>
    <w:rsid w:val="00307777"/>
    <w:rsid w:val="00320079"/>
    <w:rsid w:val="00366DC7"/>
    <w:rsid w:val="00372D83"/>
    <w:rsid w:val="003825A5"/>
    <w:rsid w:val="003B162A"/>
    <w:rsid w:val="003C45B2"/>
    <w:rsid w:val="003F01DC"/>
    <w:rsid w:val="00450413"/>
    <w:rsid w:val="00450724"/>
    <w:rsid w:val="00477926"/>
    <w:rsid w:val="00492E9F"/>
    <w:rsid w:val="00493740"/>
    <w:rsid w:val="004B085F"/>
    <w:rsid w:val="004C3EC3"/>
    <w:rsid w:val="00530A80"/>
    <w:rsid w:val="005649A4"/>
    <w:rsid w:val="00572710"/>
    <w:rsid w:val="0057285D"/>
    <w:rsid w:val="005A7AA5"/>
    <w:rsid w:val="005B17E7"/>
    <w:rsid w:val="005C740D"/>
    <w:rsid w:val="005D16D7"/>
    <w:rsid w:val="005D79DB"/>
    <w:rsid w:val="0060733B"/>
    <w:rsid w:val="00646D90"/>
    <w:rsid w:val="00663AE8"/>
    <w:rsid w:val="0066500F"/>
    <w:rsid w:val="00680AC8"/>
    <w:rsid w:val="00683C2A"/>
    <w:rsid w:val="006A612D"/>
    <w:rsid w:val="006B34C6"/>
    <w:rsid w:val="006C0F42"/>
    <w:rsid w:val="006F2FC4"/>
    <w:rsid w:val="006F74F9"/>
    <w:rsid w:val="00716BE7"/>
    <w:rsid w:val="007275E8"/>
    <w:rsid w:val="00727B52"/>
    <w:rsid w:val="00760C3F"/>
    <w:rsid w:val="007A08F0"/>
    <w:rsid w:val="007B0C26"/>
    <w:rsid w:val="00807CB0"/>
    <w:rsid w:val="00825E3F"/>
    <w:rsid w:val="00866C14"/>
    <w:rsid w:val="00883DC3"/>
    <w:rsid w:val="008908AB"/>
    <w:rsid w:val="008A34FF"/>
    <w:rsid w:val="008B2157"/>
    <w:rsid w:val="008D5EF5"/>
    <w:rsid w:val="008E465D"/>
    <w:rsid w:val="00922DBA"/>
    <w:rsid w:val="009239CA"/>
    <w:rsid w:val="00964552"/>
    <w:rsid w:val="009C05AC"/>
    <w:rsid w:val="009E2FB0"/>
    <w:rsid w:val="00A1201C"/>
    <w:rsid w:val="00A43440"/>
    <w:rsid w:val="00A7476F"/>
    <w:rsid w:val="00AB189B"/>
    <w:rsid w:val="00AC4BA6"/>
    <w:rsid w:val="00AD2ABA"/>
    <w:rsid w:val="00AE452E"/>
    <w:rsid w:val="00B21C2F"/>
    <w:rsid w:val="00B24EDD"/>
    <w:rsid w:val="00B25758"/>
    <w:rsid w:val="00B26B34"/>
    <w:rsid w:val="00B51CAC"/>
    <w:rsid w:val="00B52CBB"/>
    <w:rsid w:val="00B5303F"/>
    <w:rsid w:val="00B61603"/>
    <w:rsid w:val="00B63B4E"/>
    <w:rsid w:val="00B8089C"/>
    <w:rsid w:val="00B9601A"/>
    <w:rsid w:val="00B971DE"/>
    <w:rsid w:val="00BB23C1"/>
    <w:rsid w:val="00BB6D27"/>
    <w:rsid w:val="00BC6457"/>
    <w:rsid w:val="00BE17AE"/>
    <w:rsid w:val="00BF0C20"/>
    <w:rsid w:val="00C0115F"/>
    <w:rsid w:val="00C32E6C"/>
    <w:rsid w:val="00C64695"/>
    <w:rsid w:val="00C85DFA"/>
    <w:rsid w:val="00C87C8E"/>
    <w:rsid w:val="00CC106E"/>
    <w:rsid w:val="00CC2863"/>
    <w:rsid w:val="00CE1B66"/>
    <w:rsid w:val="00CF65B1"/>
    <w:rsid w:val="00D15201"/>
    <w:rsid w:val="00D171CF"/>
    <w:rsid w:val="00D373CD"/>
    <w:rsid w:val="00D9311A"/>
    <w:rsid w:val="00DA2175"/>
    <w:rsid w:val="00DD080E"/>
    <w:rsid w:val="00DD371E"/>
    <w:rsid w:val="00DE2B52"/>
    <w:rsid w:val="00DF6E2E"/>
    <w:rsid w:val="00E247A6"/>
    <w:rsid w:val="00E25496"/>
    <w:rsid w:val="00E3303A"/>
    <w:rsid w:val="00E50F7E"/>
    <w:rsid w:val="00E52F25"/>
    <w:rsid w:val="00E627FE"/>
    <w:rsid w:val="00E77C3E"/>
    <w:rsid w:val="00E82A99"/>
    <w:rsid w:val="00EB30E6"/>
    <w:rsid w:val="00EC43C4"/>
    <w:rsid w:val="00EF07F9"/>
    <w:rsid w:val="00F23B32"/>
    <w:rsid w:val="00F37CF4"/>
    <w:rsid w:val="00F43BB9"/>
    <w:rsid w:val="00F61205"/>
    <w:rsid w:val="00F73887"/>
    <w:rsid w:val="00F94E87"/>
    <w:rsid w:val="00F96456"/>
    <w:rsid w:val="00FA45DB"/>
    <w:rsid w:val="00FF0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E6"/>
  </w:style>
  <w:style w:type="paragraph" w:styleId="Heading1">
    <w:name w:val="heading 1"/>
    <w:basedOn w:val="Header"/>
    <w:next w:val="Normal"/>
    <w:link w:val="Heading1Char"/>
    <w:uiPriority w:val="99"/>
    <w:qFormat/>
    <w:rsid w:val="00EC43C4"/>
    <w:pPr>
      <w:suppressAutoHyphens/>
      <w:outlineLvl w:val="0"/>
    </w:pPr>
    <w:rPr>
      <w:rFonts w:ascii="Arial" w:eastAsia="Times New Roman" w:hAnsi="Arial" w:cs="Times New Roman"/>
      <w:b/>
      <w:color w:val="F79646" w:themeColor="accent6"/>
      <w:sz w:val="48"/>
      <w:szCs w:val="5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9A4"/>
    <w:rPr>
      <w:rFonts w:ascii="Tahoma" w:hAnsi="Tahoma" w:cs="Tahoma"/>
      <w:sz w:val="16"/>
      <w:szCs w:val="16"/>
    </w:rPr>
  </w:style>
  <w:style w:type="table" w:styleId="TableGrid">
    <w:name w:val="Table Grid"/>
    <w:basedOn w:val="TableNormal"/>
    <w:uiPriority w:val="59"/>
    <w:rsid w:val="00564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F74F9"/>
    <w:pPr>
      <w:spacing w:after="0" w:line="240" w:lineRule="auto"/>
    </w:pPr>
    <w:rPr>
      <w:lang w:val="en-GB"/>
    </w:rPr>
  </w:style>
  <w:style w:type="paragraph" w:styleId="BodyText3">
    <w:name w:val="Body Text 3"/>
    <w:basedOn w:val="Normal"/>
    <w:link w:val="BodyText3Char"/>
    <w:uiPriority w:val="99"/>
    <w:rsid w:val="006F2FC4"/>
    <w:pPr>
      <w:spacing w:after="0" w:line="240" w:lineRule="auto"/>
      <w:jc w:val="both"/>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uiPriority w:val="99"/>
    <w:rsid w:val="006F2FC4"/>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883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C3"/>
  </w:style>
  <w:style w:type="paragraph" w:styleId="Footer">
    <w:name w:val="footer"/>
    <w:basedOn w:val="Normal"/>
    <w:link w:val="FooterChar"/>
    <w:uiPriority w:val="99"/>
    <w:unhideWhenUsed/>
    <w:rsid w:val="00883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C3"/>
  </w:style>
  <w:style w:type="paragraph" w:styleId="NormalWeb">
    <w:name w:val="Normal (Web)"/>
    <w:basedOn w:val="Normal"/>
    <w:uiPriority w:val="99"/>
    <w:unhideWhenUsed/>
    <w:rsid w:val="00883D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0118B3"/>
    <w:rPr>
      <w:color w:val="0000FF" w:themeColor="hyperlink"/>
      <w:u w:val="single"/>
    </w:rPr>
  </w:style>
  <w:style w:type="character" w:customStyle="1" w:styleId="Heading1Char">
    <w:name w:val="Heading 1 Char"/>
    <w:basedOn w:val="DefaultParagraphFont"/>
    <w:link w:val="Heading1"/>
    <w:uiPriority w:val="99"/>
    <w:rsid w:val="00EC43C4"/>
    <w:rPr>
      <w:rFonts w:ascii="Arial" w:eastAsia="Times New Roman" w:hAnsi="Arial" w:cs="Times New Roman"/>
      <w:b/>
      <w:color w:val="F79646" w:themeColor="accent6"/>
      <w:sz w:val="48"/>
      <w:szCs w:val="56"/>
      <w:lang w:val="en-GB" w:eastAsia="en-GB"/>
    </w:rPr>
  </w:style>
  <w:style w:type="paragraph" w:customStyle="1" w:styleId="Image-align">
    <w:name w:val="Image-align"/>
    <w:basedOn w:val="Normal"/>
    <w:qFormat/>
    <w:rsid w:val="00EC43C4"/>
    <w:pPr>
      <w:suppressAutoHyphens/>
      <w:spacing w:after="0" w:line="240" w:lineRule="auto"/>
    </w:pPr>
    <w:rPr>
      <w:rFonts w:ascii="Arial" w:eastAsia="Times New Roman" w:hAnsi="Arial" w:cs="Times New Roman"/>
      <w:noProof/>
      <w:sz w:val="20"/>
      <w:szCs w:val="20"/>
      <w:lang w:val="en-GB" w:eastAsia="en-GB"/>
    </w:rPr>
  </w:style>
  <w:style w:type="character" w:styleId="PlaceholderText">
    <w:name w:val="Placeholder Text"/>
    <w:basedOn w:val="DefaultParagraphFont"/>
    <w:uiPriority w:val="99"/>
    <w:semiHidden/>
    <w:rsid w:val="00EC43C4"/>
    <w:rPr>
      <w:color w:val="808080"/>
    </w:rPr>
  </w:style>
  <w:style w:type="table" w:styleId="LightShading-Accent1">
    <w:name w:val="Light Shading Accent 1"/>
    <w:basedOn w:val="TableNormal"/>
    <w:uiPriority w:val="60"/>
    <w:rsid w:val="00EC43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0486D"/>
    <w:rPr>
      <w:sz w:val="16"/>
      <w:szCs w:val="16"/>
    </w:rPr>
  </w:style>
  <w:style w:type="paragraph" w:styleId="CommentText">
    <w:name w:val="annotation text"/>
    <w:basedOn w:val="Normal"/>
    <w:link w:val="CommentTextChar"/>
    <w:uiPriority w:val="99"/>
    <w:semiHidden/>
    <w:unhideWhenUsed/>
    <w:rsid w:val="0030486D"/>
    <w:pPr>
      <w:spacing w:line="240" w:lineRule="auto"/>
    </w:pPr>
    <w:rPr>
      <w:sz w:val="20"/>
      <w:szCs w:val="20"/>
    </w:rPr>
  </w:style>
  <w:style w:type="character" w:customStyle="1" w:styleId="CommentTextChar">
    <w:name w:val="Comment Text Char"/>
    <w:basedOn w:val="DefaultParagraphFont"/>
    <w:link w:val="CommentText"/>
    <w:uiPriority w:val="99"/>
    <w:semiHidden/>
    <w:rsid w:val="0030486D"/>
    <w:rPr>
      <w:sz w:val="20"/>
      <w:szCs w:val="20"/>
    </w:rPr>
  </w:style>
  <w:style w:type="paragraph" w:styleId="CommentSubject">
    <w:name w:val="annotation subject"/>
    <w:basedOn w:val="CommentText"/>
    <w:next w:val="CommentText"/>
    <w:link w:val="CommentSubjectChar"/>
    <w:uiPriority w:val="99"/>
    <w:semiHidden/>
    <w:unhideWhenUsed/>
    <w:rsid w:val="0030486D"/>
    <w:rPr>
      <w:b/>
      <w:bCs/>
    </w:rPr>
  </w:style>
  <w:style w:type="character" w:customStyle="1" w:styleId="CommentSubjectChar">
    <w:name w:val="Comment Subject Char"/>
    <w:basedOn w:val="CommentTextChar"/>
    <w:link w:val="CommentSubject"/>
    <w:uiPriority w:val="99"/>
    <w:semiHidden/>
    <w:rsid w:val="0030486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er"/>
    <w:next w:val="Normal"/>
    <w:link w:val="Heading1Char"/>
    <w:uiPriority w:val="99"/>
    <w:qFormat/>
    <w:rsid w:val="00EC43C4"/>
    <w:pPr>
      <w:suppressAutoHyphens/>
      <w:outlineLvl w:val="0"/>
    </w:pPr>
    <w:rPr>
      <w:rFonts w:ascii="Arial" w:eastAsia="Times New Roman" w:hAnsi="Arial" w:cs="Times New Roman"/>
      <w:b/>
      <w:color w:val="F79646" w:themeColor="accent6"/>
      <w:sz w:val="48"/>
      <w:szCs w:val="5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9A4"/>
    <w:rPr>
      <w:rFonts w:ascii="Tahoma" w:hAnsi="Tahoma" w:cs="Tahoma"/>
      <w:sz w:val="16"/>
      <w:szCs w:val="16"/>
    </w:rPr>
  </w:style>
  <w:style w:type="table" w:styleId="TableGrid">
    <w:name w:val="Table Grid"/>
    <w:basedOn w:val="TableNormal"/>
    <w:uiPriority w:val="59"/>
    <w:rsid w:val="00564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74F9"/>
    <w:pPr>
      <w:spacing w:after="0" w:line="240" w:lineRule="auto"/>
    </w:pPr>
    <w:rPr>
      <w:lang w:val="en-GB"/>
    </w:rPr>
  </w:style>
  <w:style w:type="paragraph" w:styleId="BodyText3">
    <w:name w:val="Body Text 3"/>
    <w:basedOn w:val="Normal"/>
    <w:link w:val="BodyText3Char"/>
    <w:uiPriority w:val="99"/>
    <w:rsid w:val="006F2FC4"/>
    <w:pPr>
      <w:spacing w:after="0" w:line="240" w:lineRule="auto"/>
      <w:jc w:val="both"/>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uiPriority w:val="99"/>
    <w:rsid w:val="006F2FC4"/>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883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C3"/>
  </w:style>
  <w:style w:type="paragraph" w:styleId="Footer">
    <w:name w:val="footer"/>
    <w:basedOn w:val="Normal"/>
    <w:link w:val="FooterChar"/>
    <w:uiPriority w:val="99"/>
    <w:unhideWhenUsed/>
    <w:rsid w:val="00883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C3"/>
  </w:style>
  <w:style w:type="paragraph" w:styleId="NormalWeb">
    <w:name w:val="Normal (Web)"/>
    <w:basedOn w:val="Normal"/>
    <w:uiPriority w:val="99"/>
    <w:unhideWhenUsed/>
    <w:rsid w:val="00883D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0118B3"/>
    <w:rPr>
      <w:color w:val="0000FF" w:themeColor="hyperlink"/>
      <w:u w:val="single"/>
    </w:rPr>
  </w:style>
  <w:style w:type="character" w:customStyle="1" w:styleId="Heading1Char">
    <w:name w:val="Heading 1 Char"/>
    <w:basedOn w:val="DefaultParagraphFont"/>
    <w:link w:val="Heading1"/>
    <w:uiPriority w:val="99"/>
    <w:rsid w:val="00EC43C4"/>
    <w:rPr>
      <w:rFonts w:ascii="Arial" w:eastAsia="Times New Roman" w:hAnsi="Arial" w:cs="Times New Roman"/>
      <w:b/>
      <w:color w:val="F79646" w:themeColor="accent6"/>
      <w:sz w:val="48"/>
      <w:szCs w:val="56"/>
      <w:lang w:val="en-GB" w:eastAsia="en-GB"/>
    </w:rPr>
  </w:style>
  <w:style w:type="paragraph" w:customStyle="1" w:styleId="Image-align">
    <w:name w:val="Image-align"/>
    <w:basedOn w:val="Normal"/>
    <w:qFormat/>
    <w:rsid w:val="00EC43C4"/>
    <w:pPr>
      <w:suppressAutoHyphens/>
      <w:spacing w:after="0" w:line="240" w:lineRule="auto"/>
    </w:pPr>
    <w:rPr>
      <w:rFonts w:ascii="Arial" w:eastAsia="Times New Roman" w:hAnsi="Arial" w:cs="Times New Roman"/>
      <w:noProof/>
      <w:sz w:val="20"/>
      <w:szCs w:val="20"/>
      <w:lang w:val="en-GB" w:eastAsia="en-GB"/>
    </w:rPr>
  </w:style>
  <w:style w:type="character" w:styleId="PlaceholderText">
    <w:name w:val="Placeholder Text"/>
    <w:basedOn w:val="DefaultParagraphFont"/>
    <w:uiPriority w:val="99"/>
    <w:semiHidden/>
    <w:rsid w:val="00EC43C4"/>
    <w:rPr>
      <w:color w:val="808080"/>
    </w:rPr>
  </w:style>
  <w:style w:type="table" w:styleId="LightShading-Accent1">
    <w:name w:val="Light Shading Accent 1"/>
    <w:basedOn w:val="TableNormal"/>
    <w:uiPriority w:val="60"/>
    <w:rsid w:val="00EC4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0486D"/>
    <w:rPr>
      <w:sz w:val="16"/>
      <w:szCs w:val="16"/>
    </w:rPr>
  </w:style>
  <w:style w:type="paragraph" w:styleId="CommentText">
    <w:name w:val="annotation text"/>
    <w:basedOn w:val="Normal"/>
    <w:link w:val="CommentTextChar"/>
    <w:uiPriority w:val="99"/>
    <w:semiHidden/>
    <w:unhideWhenUsed/>
    <w:rsid w:val="0030486D"/>
    <w:pPr>
      <w:spacing w:line="240" w:lineRule="auto"/>
    </w:pPr>
    <w:rPr>
      <w:sz w:val="20"/>
      <w:szCs w:val="20"/>
    </w:rPr>
  </w:style>
  <w:style w:type="character" w:customStyle="1" w:styleId="CommentTextChar">
    <w:name w:val="Comment Text Char"/>
    <w:basedOn w:val="DefaultParagraphFont"/>
    <w:link w:val="CommentText"/>
    <w:uiPriority w:val="99"/>
    <w:semiHidden/>
    <w:rsid w:val="0030486D"/>
    <w:rPr>
      <w:sz w:val="20"/>
      <w:szCs w:val="20"/>
    </w:rPr>
  </w:style>
  <w:style w:type="paragraph" w:styleId="CommentSubject">
    <w:name w:val="annotation subject"/>
    <w:basedOn w:val="CommentText"/>
    <w:next w:val="CommentText"/>
    <w:link w:val="CommentSubjectChar"/>
    <w:uiPriority w:val="99"/>
    <w:semiHidden/>
    <w:unhideWhenUsed/>
    <w:rsid w:val="0030486D"/>
    <w:rPr>
      <w:b/>
      <w:bCs/>
    </w:rPr>
  </w:style>
  <w:style w:type="character" w:customStyle="1" w:styleId="CommentSubjectChar">
    <w:name w:val="Comment Subject Char"/>
    <w:basedOn w:val="CommentTextChar"/>
    <w:link w:val="CommentSubject"/>
    <w:uiPriority w:val="99"/>
    <w:semiHidden/>
    <w:rsid w:val="0030486D"/>
    <w:rPr>
      <w:b/>
      <w:bCs/>
      <w:sz w:val="20"/>
      <w:szCs w:val="20"/>
    </w:rPr>
  </w:style>
</w:styles>
</file>

<file path=word/webSettings.xml><?xml version="1.0" encoding="utf-8"?>
<w:webSettings xmlns:r="http://schemas.openxmlformats.org/officeDocument/2006/relationships" xmlns:w="http://schemas.openxmlformats.org/wordprocessingml/2006/main">
  <w:divs>
    <w:div w:id="4896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CF6B-4804-4351-B79A-A6390CFC5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dc:creator>
  <cp:lastModifiedBy>natalija</cp:lastModifiedBy>
  <cp:revision>8</cp:revision>
  <cp:lastPrinted>2014-07-03T18:08:00Z</cp:lastPrinted>
  <dcterms:created xsi:type="dcterms:W3CDTF">2016-12-02T13:38:00Z</dcterms:created>
  <dcterms:modified xsi:type="dcterms:W3CDTF">2016-12-05T09:50:00Z</dcterms:modified>
</cp:coreProperties>
</file>