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B6" w:rsidRPr="00D55E4E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bookmarkStart w:id="0" w:name="_GoBack"/>
      <w:bookmarkEnd w:id="0"/>
      <w:r w:rsidRPr="00D55E4E">
        <w:rPr>
          <w:sz w:val="22"/>
          <w:szCs w:val="22"/>
          <w:lang w:val="sr-Latn-CS" w:eastAsia="en-US"/>
        </w:rPr>
        <w:t xml:space="preserve">Na osnovu člana </w:t>
      </w:r>
      <w:r>
        <w:rPr>
          <w:sz w:val="22"/>
          <w:szCs w:val="22"/>
          <w:lang w:val="sr-Latn-CS" w:eastAsia="en-US"/>
        </w:rPr>
        <w:t>441. st. 1. tč. 7</w:t>
      </w:r>
      <w:r w:rsidR="002F2EF1">
        <w:rPr>
          <w:sz w:val="22"/>
          <w:szCs w:val="22"/>
          <w:lang w:val="sr-Latn-CS" w:eastAsia="en-US"/>
        </w:rPr>
        <w:t xml:space="preserve"> i 443. </w:t>
      </w:r>
      <w:r w:rsidR="00862293">
        <w:rPr>
          <w:sz w:val="22"/>
          <w:szCs w:val="22"/>
          <w:lang w:val="sr-Latn-CS" w:eastAsia="en-US"/>
        </w:rPr>
        <w:t xml:space="preserve">primenom člana 400. </w:t>
      </w:r>
      <w:r w:rsidR="0062358D">
        <w:rPr>
          <w:sz w:val="22"/>
          <w:szCs w:val="22"/>
          <w:lang w:val="sr-Latn-CS" w:eastAsia="en-US"/>
        </w:rPr>
        <w:t xml:space="preserve">st. 3. </w:t>
      </w:r>
      <w:r w:rsidRPr="00D55E4E">
        <w:rPr>
          <w:sz w:val="22"/>
          <w:szCs w:val="22"/>
          <w:lang w:val="sr-Latn-CS" w:eastAsia="en-US"/>
        </w:rPr>
        <w:t>Zakona o privrednim društvima (</w:t>
      </w:r>
      <w:r>
        <w:rPr>
          <w:sz w:val="22"/>
          <w:szCs w:val="22"/>
          <w:lang w:val="sr-Latn-CS" w:eastAsia="en-US"/>
        </w:rPr>
        <w:t>„</w:t>
      </w:r>
      <w:r w:rsidRPr="00D55E4E">
        <w:rPr>
          <w:sz w:val="22"/>
          <w:szCs w:val="22"/>
          <w:lang w:val="sr-Latn-CS" w:eastAsia="en-US"/>
        </w:rPr>
        <w:t>Sl</w:t>
      </w:r>
      <w:r>
        <w:rPr>
          <w:sz w:val="22"/>
          <w:szCs w:val="22"/>
          <w:lang w:val="sr-Latn-CS" w:eastAsia="en-US"/>
        </w:rPr>
        <w:t>.</w:t>
      </w:r>
      <w:r w:rsidRPr="00D55E4E">
        <w:rPr>
          <w:sz w:val="22"/>
          <w:szCs w:val="22"/>
          <w:lang w:val="sr-Latn-CS" w:eastAsia="en-US"/>
        </w:rPr>
        <w:t xml:space="preserve"> glasnik RS</w:t>
      </w:r>
      <w:r>
        <w:rPr>
          <w:sz w:val="22"/>
          <w:szCs w:val="22"/>
          <w:lang w:val="sr-Latn-CS" w:eastAsia="en-US"/>
        </w:rPr>
        <w:t>“</w:t>
      </w:r>
      <w:r w:rsidRPr="00D55E4E">
        <w:rPr>
          <w:sz w:val="22"/>
          <w:szCs w:val="22"/>
          <w:lang w:val="sr-Latn-CS" w:eastAsia="en-US"/>
        </w:rPr>
        <w:t xml:space="preserve">, 36/2011 i 99/2011) </w:t>
      </w:r>
      <w:r>
        <w:rPr>
          <w:sz w:val="22"/>
          <w:szCs w:val="22"/>
          <w:lang w:val="sr-Latn-CS" w:eastAsia="en-US"/>
        </w:rPr>
        <w:t xml:space="preserve">i člana 78. st.1., tč. 8. Statuta HK „KOMGRAP“ a.d. Beograd, broj 9310 od 26.12.2011. </w:t>
      </w:r>
      <w:r w:rsidRPr="00D55E4E">
        <w:rPr>
          <w:sz w:val="22"/>
          <w:szCs w:val="22"/>
          <w:lang w:val="sr-Latn-CS" w:eastAsia="en-US"/>
        </w:rPr>
        <w:t xml:space="preserve">i člana 65. </w:t>
      </w:r>
      <w:r>
        <w:rPr>
          <w:sz w:val="22"/>
          <w:szCs w:val="22"/>
          <w:lang w:val="sr-Latn-CS" w:eastAsia="en-US"/>
        </w:rPr>
        <w:t>s</w:t>
      </w:r>
      <w:r w:rsidRPr="00D55E4E">
        <w:rPr>
          <w:sz w:val="22"/>
          <w:szCs w:val="22"/>
          <w:lang w:val="sr-Latn-CS" w:eastAsia="en-US"/>
        </w:rPr>
        <w:t>t</w:t>
      </w:r>
      <w:r>
        <w:rPr>
          <w:sz w:val="22"/>
          <w:szCs w:val="22"/>
          <w:lang w:val="sr-Latn-CS" w:eastAsia="en-US"/>
        </w:rPr>
        <w:t>.</w:t>
      </w:r>
      <w:r w:rsidRPr="00D55E4E">
        <w:rPr>
          <w:sz w:val="22"/>
          <w:szCs w:val="22"/>
          <w:lang w:val="sr-Latn-CS" w:eastAsia="en-US"/>
        </w:rPr>
        <w:t xml:space="preserve"> 1. </w:t>
      </w:r>
      <w:r>
        <w:rPr>
          <w:sz w:val="22"/>
          <w:szCs w:val="22"/>
          <w:lang w:val="sr-Latn-CS" w:eastAsia="en-US"/>
        </w:rPr>
        <w:t>i st. 2. tč:</w:t>
      </w:r>
      <w:r w:rsidRPr="00D55E4E">
        <w:rPr>
          <w:sz w:val="22"/>
          <w:szCs w:val="22"/>
          <w:lang w:val="sr-Latn-CS" w:eastAsia="en-US"/>
        </w:rPr>
        <w:t xml:space="preserve"> 1. i</w:t>
      </w:r>
      <w:r>
        <w:rPr>
          <w:sz w:val="22"/>
          <w:szCs w:val="22"/>
          <w:lang w:val="sr-Latn-CS" w:eastAsia="en-US"/>
        </w:rPr>
        <w:t xml:space="preserve"> 2. Zakona o tržištu kapitala</w:t>
      </w:r>
      <w:r w:rsidRPr="00D55E4E">
        <w:rPr>
          <w:sz w:val="22"/>
          <w:szCs w:val="22"/>
          <w:lang w:val="sr-Latn-CS" w:eastAsia="en-US"/>
        </w:rPr>
        <w:t xml:space="preserve"> (</w:t>
      </w:r>
      <w:r>
        <w:rPr>
          <w:sz w:val="22"/>
          <w:szCs w:val="22"/>
          <w:lang w:val="sr-Latn-CS" w:eastAsia="en-US"/>
        </w:rPr>
        <w:t>„</w:t>
      </w:r>
      <w:r w:rsidRPr="00D55E4E">
        <w:rPr>
          <w:sz w:val="22"/>
          <w:szCs w:val="22"/>
          <w:lang w:val="sr-Latn-CS" w:eastAsia="en-US"/>
        </w:rPr>
        <w:t>Sl</w:t>
      </w:r>
      <w:r>
        <w:rPr>
          <w:sz w:val="22"/>
          <w:szCs w:val="22"/>
          <w:lang w:val="sr-Latn-CS" w:eastAsia="en-US"/>
        </w:rPr>
        <w:t>. glasnik RS“</w:t>
      </w:r>
      <w:r w:rsidRPr="00D55E4E">
        <w:rPr>
          <w:sz w:val="22"/>
          <w:szCs w:val="22"/>
          <w:lang w:val="sr-Latn-CS" w:eastAsia="en-US"/>
        </w:rPr>
        <w:t xml:space="preserve">, br. 31/2011), </w:t>
      </w:r>
      <w:r>
        <w:rPr>
          <w:sz w:val="22"/>
          <w:szCs w:val="22"/>
          <w:lang w:val="sr-Latn-CS" w:eastAsia="en-US"/>
        </w:rPr>
        <w:t xml:space="preserve">Nadzorni odbor </w:t>
      </w:r>
      <w:r w:rsidRPr="00D55E4E">
        <w:rPr>
          <w:sz w:val="22"/>
          <w:szCs w:val="22"/>
          <w:lang w:val="sr-Latn-CS" w:eastAsia="en-US"/>
        </w:rPr>
        <w:t>privrednog društva</w:t>
      </w:r>
      <w:r>
        <w:rPr>
          <w:noProof/>
          <w:sz w:val="22"/>
          <w:szCs w:val="22"/>
          <w:lang w:val="en-GB" w:eastAsia="en-US"/>
        </w:rPr>
        <w:t xml:space="preserve"> HK “KOMGRAP” a.d. Beograd</w:t>
      </w:r>
      <w:r w:rsidRPr="00D55E4E">
        <w:rPr>
          <w:sz w:val="22"/>
          <w:szCs w:val="22"/>
          <w:lang w:val="sr-Latn-CS" w:eastAsia="en-US"/>
        </w:rPr>
        <w:t xml:space="preserve">, sa sedištem u </w:t>
      </w:r>
      <w:r>
        <w:rPr>
          <w:sz w:val="22"/>
          <w:szCs w:val="22"/>
          <w:lang w:val="sr-Latn-CS" w:eastAsia="en-US"/>
        </w:rPr>
        <w:t>Beogradu</w:t>
      </w:r>
      <w:r w:rsidRPr="00D55E4E">
        <w:rPr>
          <w:sz w:val="22"/>
          <w:szCs w:val="22"/>
          <w:lang w:val="sr-Latn-CS" w:eastAsia="en-US"/>
        </w:rPr>
        <w:t xml:space="preserve">, </w:t>
      </w:r>
      <w:r>
        <w:rPr>
          <w:sz w:val="22"/>
          <w:szCs w:val="22"/>
          <w:lang w:val="sr-Latn-CS" w:eastAsia="en-US"/>
        </w:rPr>
        <w:t>Terazije 4,</w:t>
      </w:r>
      <w:r w:rsidRPr="00D55E4E">
        <w:rPr>
          <w:sz w:val="22"/>
          <w:szCs w:val="22"/>
          <w:lang w:val="sr-Latn-CS" w:eastAsia="en-US"/>
        </w:rPr>
        <w:t xml:space="preserve"> matični</w:t>
      </w:r>
      <w:r>
        <w:rPr>
          <w:sz w:val="22"/>
          <w:szCs w:val="22"/>
          <w:lang w:val="sr-Latn-CS" w:eastAsia="en-US"/>
        </w:rPr>
        <w:t>m</w:t>
      </w:r>
      <w:r w:rsidRPr="00D55E4E">
        <w:rPr>
          <w:sz w:val="22"/>
          <w:szCs w:val="22"/>
          <w:lang w:val="sr-Latn-CS" w:eastAsia="en-US"/>
        </w:rPr>
        <w:t xml:space="preserve"> broj</w:t>
      </w:r>
      <w:r>
        <w:rPr>
          <w:sz w:val="22"/>
          <w:szCs w:val="22"/>
          <w:lang w:val="sr-Latn-CS" w:eastAsia="en-US"/>
        </w:rPr>
        <w:t>em</w:t>
      </w:r>
      <w:r w:rsidRPr="00D55E4E">
        <w:rPr>
          <w:sz w:val="22"/>
          <w:szCs w:val="22"/>
          <w:lang w:val="sr-Latn-CS" w:eastAsia="en-US"/>
        </w:rPr>
        <w:t xml:space="preserve"> </w:t>
      </w:r>
      <w:r w:rsidRPr="00300B2B">
        <w:rPr>
          <w:sz w:val="22"/>
          <w:szCs w:val="22"/>
        </w:rPr>
        <w:t>07043473</w:t>
      </w:r>
      <w:r>
        <w:rPr>
          <w:sz w:val="22"/>
          <w:szCs w:val="22"/>
          <w:lang w:val="sr-Latn-CS" w:eastAsia="en-US"/>
        </w:rPr>
        <w:t xml:space="preserve"> i</w:t>
      </w:r>
      <w:r w:rsidRPr="00D55E4E">
        <w:rPr>
          <w:sz w:val="22"/>
          <w:szCs w:val="22"/>
          <w:lang w:val="sr-Latn-CS" w:eastAsia="en-US"/>
        </w:rPr>
        <w:t xml:space="preserve"> PIB </w:t>
      </w:r>
      <w:r w:rsidRPr="00D55E4E">
        <w:rPr>
          <w:sz w:val="22"/>
          <w:szCs w:val="22"/>
          <w:lang w:val="hr-HR" w:eastAsia="en-US"/>
        </w:rPr>
        <w:t>1</w:t>
      </w:r>
      <w:r>
        <w:rPr>
          <w:sz w:val="22"/>
          <w:szCs w:val="22"/>
          <w:lang w:val="hr-HR" w:eastAsia="en-US"/>
        </w:rPr>
        <w:t>00001923</w:t>
      </w:r>
      <w:r w:rsidRPr="00D55E4E">
        <w:rPr>
          <w:sz w:val="22"/>
          <w:szCs w:val="22"/>
          <w:lang w:val="sr-Latn-CS" w:eastAsia="en-US"/>
        </w:rPr>
        <w:t xml:space="preserve">, objavljuje </w:t>
      </w:r>
      <w:r w:rsidR="008B5E37">
        <w:rPr>
          <w:sz w:val="22"/>
          <w:szCs w:val="22"/>
          <w:lang w:val="sr-Latn-CS" w:eastAsia="en-US"/>
        </w:rPr>
        <w:t>01.12</w:t>
      </w:r>
      <w:r w:rsidR="0062358D">
        <w:rPr>
          <w:sz w:val="22"/>
          <w:szCs w:val="22"/>
          <w:lang w:val="sr-Latn-CS" w:eastAsia="en-US"/>
        </w:rPr>
        <w:t>.</w:t>
      </w:r>
      <w:r>
        <w:rPr>
          <w:sz w:val="22"/>
          <w:szCs w:val="22"/>
          <w:lang w:val="sr-Latn-CS" w:eastAsia="en-US"/>
        </w:rPr>
        <w:t>2014</w:t>
      </w:r>
      <w:r w:rsidRPr="00D55E4E">
        <w:rPr>
          <w:sz w:val="22"/>
          <w:szCs w:val="22"/>
          <w:lang w:val="sr-Latn-CS" w:eastAsia="en-US"/>
        </w:rPr>
        <w:t>. godine</w:t>
      </w:r>
      <w:r w:rsidRPr="00D55E4E">
        <w:rPr>
          <w:lang w:val="sr-Latn-CS" w:eastAsia="en-US"/>
        </w:rPr>
        <w:t> </w:t>
      </w:r>
    </w:p>
    <w:p w:rsidR="00F23FB6" w:rsidRDefault="00F23FB6" w:rsidP="00F23FB6">
      <w:pPr>
        <w:spacing w:before="100" w:beforeAutospacing="1"/>
        <w:jc w:val="center"/>
        <w:rPr>
          <w:b/>
          <w:sz w:val="28"/>
          <w:szCs w:val="28"/>
          <w:lang w:val="sr-Latn-CS" w:eastAsia="en-US"/>
        </w:rPr>
      </w:pPr>
      <w:r>
        <w:rPr>
          <w:b/>
          <w:sz w:val="28"/>
          <w:szCs w:val="28"/>
          <w:lang w:val="sr-Latn-CS" w:eastAsia="en-US"/>
        </w:rPr>
        <w:t>IZVEŠTAJ O BITNOM DOGAĐANJU</w:t>
      </w:r>
    </w:p>
    <w:p w:rsidR="00F23FB6" w:rsidRPr="007C0368" w:rsidRDefault="00F23FB6" w:rsidP="00F23FB6">
      <w:pPr>
        <w:widowControl w:val="0"/>
        <w:autoSpaceDE w:val="0"/>
        <w:autoSpaceDN w:val="0"/>
        <w:adjustRightInd w:val="0"/>
        <w:ind w:right="-287"/>
        <w:jc w:val="center"/>
        <w:rPr>
          <w:b/>
          <w:color w:val="000000"/>
          <w:sz w:val="28"/>
          <w:szCs w:val="28"/>
        </w:rPr>
      </w:pPr>
      <w:r w:rsidRPr="007C0368">
        <w:rPr>
          <w:b/>
          <w:color w:val="000000"/>
          <w:sz w:val="28"/>
          <w:szCs w:val="28"/>
        </w:rPr>
        <w:t>ODLUKU O SAZIVANJU I OGLAŠAVANJU SAZIVA</w:t>
      </w:r>
    </w:p>
    <w:p w:rsidR="00F23FB6" w:rsidRDefault="0062358D" w:rsidP="00F23FB6">
      <w:pPr>
        <w:widowControl w:val="0"/>
        <w:autoSpaceDE w:val="0"/>
        <w:autoSpaceDN w:val="0"/>
        <w:adjustRightInd w:val="0"/>
        <w:ind w:right="-28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VANREDNE</w:t>
      </w:r>
      <w:r w:rsidR="00F23FB6">
        <w:rPr>
          <w:b/>
          <w:bCs/>
          <w:color w:val="000000"/>
          <w:sz w:val="28"/>
          <w:szCs w:val="28"/>
        </w:rPr>
        <w:t xml:space="preserve"> SEDNICE SKUPŠTINE</w:t>
      </w:r>
    </w:p>
    <w:p w:rsidR="00F23FB6" w:rsidRPr="00B04D8F" w:rsidRDefault="00F23FB6" w:rsidP="00F23FB6">
      <w:pPr>
        <w:widowControl w:val="0"/>
        <w:autoSpaceDE w:val="0"/>
        <w:autoSpaceDN w:val="0"/>
        <w:adjustRightInd w:val="0"/>
        <w:ind w:right="-28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AKCIONARA HK "KOMGRAP" A.D. BEOGRAD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Obaveštavaju se akcionari privrednog društva </w:t>
      </w:r>
      <w:r w:rsidRPr="000525E2">
        <w:rPr>
          <w:noProof/>
          <w:sz w:val="22"/>
          <w:szCs w:val="22"/>
          <w:lang w:val="en-GB" w:eastAsia="en-US"/>
        </w:rPr>
        <w:t>HK “KOMGRAP” a.d. Beograd</w:t>
      </w:r>
      <w:r w:rsidRPr="000525E2">
        <w:rPr>
          <w:sz w:val="22"/>
          <w:szCs w:val="22"/>
          <w:lang w:val="sr-Latn-CS" w:eastAsia="en-US"/>
        </w:rPr>
        <w:t xml:space="preserve">, sa sedištem u Beogradu, Terazije 4, matičnim brojem </w:t>
      </w:r>
      <w:r w:rsidRPr="000525E2">
        <w:rPr>
          <w:sz w:val="20"/>
        </w:rPr>
        <w:t>07043473</w:t>
      </w:r>
      <w:r w:rsidRPr="000525E2">
        <w:rPr>
          <w:sz w:val="22"/>
          <w:szCs w:val="22"/>
          <w:lang w:val="sr-Latn-CS" w:eastAsia="en-US"/>
        </w:rPr>
        <w:t xml:space="preserve"> i PIB </w:t>
      </w:r>
      <w:r w:rsidRPr="000525E2">
        <w:rPr>
          <w:sz w:val="22"/>
          <w:szCs w:val="22"/>
          <w:lang w:val="hr-HR" w:eastAsia="en-US"/>
        </w:rPr>
        <w:t>100001923</w:t>
      </w:r>
      <w:r w:rsidRPr="000525E2">
        <w:rPr>
          <w:sz w:val="22"/>
          <w:szCs w:val="22"/>
          <w:lang w:val="sr-Latn-CS" w:eastAsia="en-US"/>
        </w:rPr>
        <w:t xml:space="preserve"> (u daljem tekstu: KOMGRAP) da će se </w:t>
      </w:r>
      <w:r w:rsidR="0062358D">
        <w:rPr>
          <w:sz w:val="22"/>
          <w:szCs w:val="22"/>
          <w:lang w:val="sr-Latn-CS" w:eastAsia="en-US"/>
        </w:rPr>
        <w:t>vanredna</w:t>
      </w:r>
      <w:r w:rsidRPr="000525E2">
        <w:rPr>
          <w:sz w:val="22"/>
          <w:szCs w:val="22"/>
          <w:lang w:val="sr-Latn-CS" w:eastAsia="en-US"/>
        </w:rPr>
        <w:t xml:space="preserve"> sednica Skupštine akcionara</w:t>
      </w:r>
      <w:r>
        <w:rPr>
          <w:sz w:val="22"/>
          <w:szCs w:val="22"/>
          <w:lang w:val="sr-Latn-CS" w:eastAsia="en-US"/>
        </w:rPr>
        <w:t>, u cilju olakšane i efikasnije organizacije sednice</w:t>
      </w:r>
      <w:r w:rsidR="007B4D1D">
        <w:rPr>
          <w:sz w:val="22"/>
          <w:szCs w:val="22"/>
          <w:lang w:val="sr-Latn-CS" w:eastAsia="en-US"/>
        </w:rPr>
        <w:t xml:space="preserve"> </w:t>
      </w:r>
      <w:r w:rsidRPr="000525E2">
        <w:rPr>
          <w:sz w:val="22"/>
          <w:szCs w:val="22"/>
          <w:lang w:val="sr-Latn-CS" w:eastAsia="en-US"/>
        </w:rPr>
        <w:t xml:space="preserve">održati, </w:t>
      </w:r>
      <w:r w:rsidR="008B5E37">
        <w:rPr>
          <w:sz w:val="22"/>
          <w:szCs w:val="22"/>
          <w:lang w:val="sr-Latn-CS" w:eastAsia="en-US"/>
        </w:rPr>
        <w:t>23</w:t>
      </w:r>
      <w:r w:rsidRPr="00255634">
        <w:rPr>
          <w:sz w:val="22"/>
          <w:szCs w:val="22"/>
          <w:lang w:val="sr-Latn-CS" w:eastAsia="en-US"/>
        </w:rPr>
        <w:t xml:space="preserve">. </w:t>
      </w:r>
      <w:r w:rsidR="0062358D" w:rsidRPr="00255634">
        <w:rPr>
          <w:sz w:val="22"/>
          <w:szCs w:val="22"/>
          <w:lang w:val="sr-Latn-CS" w:eastAsia="en-US"/>
        </w:rPr>
        <w:t>decembra 2014. godine sa početkom u 1</w:t>
      </w:r>
      <w:r w:rsidR="005D1FAD" w:rsidRPr="00255634">
        <w:rPr>
          <w:sz w:val="22"/>
          <w:szCs w:val="22"/>
          <w:lang w:val="sr-Latn-CS" w:eastAsia="en-US"/>
        </w:rPr>
        <w:t>1</w:t>
      </w:r>
      <w:r w:rsidRPr="00255634">
        <w:rPr>
          <w:sz w:val="22"/>
          <w:szCs w:val="22"/>
          <w:lang w:val="sr-Latn-CS" w:eastAsia="en-US"/>
        </w:rPr>
        <w:t>,00 časova</w:t>
      </w:r>
      <w:r w:rsidRPr="000525E2">
        <w:rPr>
          <w:sz w:val="22"/>
          <w:szCs w:val="22"/>
          <w:lang w:val="sr-Latn-CS" w:eastAsia="en-US"/>
        </w:rPr>
        <w:t xml:space="preserve"> u poslovnim prostorijama HK „KOMGRAP“ a.d. Beograd, Šumadijski trg 6a, sala na IV spratu.</w:t>
      </w:r>
    </w:p>
    <w:p w:rsidR="00F23FB6" w:rsidRPr="000525E2" w:rsidRDefault="00F23FB6" w:rsidP="00F23FB6">
      <w:pPr>
        <w:jc w:val="both"/>
        <w:rPr>
          <w:sz w:val="22"/>
          <w:szCs w:val="22"/>
          <w:lang w:val="sr-Latn-CS" w:eastAsia="en-US"/>
        </w:rPr>
      </w:pPr>
      <w:r>
        <w:rPr>
          <w:sz w:val="22"/>
          <w:szCs w:val="22"/>
          <w:lang w:val="sr-Latn-CS" w:eastAsia="en-US"/>
        </w:rPr>
        <w:t xml:space="preserve">Za </w:t>
      </w:r>
      <w:r w:rsidR="00517547">
        <w:rPr>
          <w:sz w:val="22"/>
          <w:szCs w:val="22"/>
          <w:lang w:val="sr-Latn-CS" w:eastAsia="en-US"/>
        </w:rPr>
        <w:t>vanrednu</w:t>
      </w:r>
      <w:r>
        <w:rPr>
          <w:sz w:val="22"/>
          <w:szCs w:val="22"/>
          <w:lang w:val="sr-Latn-CS" w:eastAsia="en-US"/>
        </w:rPr>
        <w:t xml:space="preserve"> </w:t>
      </w:r>
      <w:r w:rsidRPr="000525E2">
        <w:rPr>
          <w:sz w:val="22"/>
          <w:szCs w:val="22"/>
          <w:lang w:val="sr-Latn-CS" w:eastAsia="en-US"/>
        </w:rPr>
        <w:t>sednicu Skupštine akcionara, predložen je sledeći:</w:t>
      </w:r>
    </w:p>
    <w:p w:rsidR="00F23FB6" w:rsidRPr="000525E2" w:rsidRDefault="00F23FB6" w:rsidP="00F23FB6">
      <w:pPr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 </w:t>
      </w:r>
    </w:p>
    <w:p w:rsidR="00F23FB6" w:rsidRPr="000525E2" w:rsidRDefault="00F23FB6" w:rsidP="00F23FB6">
      <w:pPr>
        <w:jc w:val="center"/>
        <w:rPr>
          <w:lang w:val="en-US" w:eastAsia="en-US"/>
        </w:rPr>
      </w:pPr>
      <w:r w:rsidRPr="000525E2">
        <w:rPr>
          <w:b/>
          <w:lang w:val="sr-Latn-CS" w:eastAsia="en-US"/>
        </w:rPr>
        <w:t>D n e v n i   r e d</w:t>
      </w:r>
    </w:p>
    <w:p w:rsidR="00F23FB6" w:rsidRPr="000525E2" w:rsidRDefault="00F23FB6" w:rsidP="00F23FB6">
      <w:pPr>
        <w:spacing w:before="100" w:beforeAutospacing="1" w:after="200" w:line="276" w:lineRule="auto"/>
        <w:contextualSpacing/>
        <w:rPr>
          <w:b/>
          <w:sz w:val="22"/>
          <w:szCs w:val="22"/>
          <w:lang w:val="sr-Latn-CS" w:eastAsia="en-US"/>
        </w:rPr>
      </w:pPr>
    </w:p>
    <w:p w:rsidR="007B4D1D" w:rsidRDefault="007B4D1D" w:rsidP="007B4D1D">
      <w:pPr>
        <w:suppressAutoHyphens/>
        <w:jc w:val="both"/>
        <w:rPr>
          <w:rFonts w:cs="Calibri"/>
          <w:b/>
          <w:color w:val="000000"/>
          <w:lang w:eastAsia="he-IL" w:bidi="he-IL"/>
        </w:rPr>
      </w:pPr>
      <w:r>
        <w:rPr>
          <w:rFonts w:cs="Calibri"/>
          <w:b/>
          <w:color w:val="000000"/>
          <w:lang w:eastAsia="he-IL" w:bidi="he-IL"/>
        </w:rPr>
        <w:t>Prethodni postupak:</w:t>
      </w:r>
    </w:p>
    <w:p w:rsidR="007B4D1D" w:rsidRDefault="007B4D1D" w:rsidP="007B4D1D">
      <w:pPr>
        <w:suppressAutoHyphens/>
        <w:jc w:val="both"/>
        <w:rPr>
          <w:rFonts w:cs="Calibri"/>
          <w:color w:val="000000"/>
          <w:lang w:eastAsia="he-IL" w:bidi="he-IL"/>
        </w:rPr>
      </w:pPr>
      <w:r>
        <w:rPr>
          <w:rFonts w:cs="Calibri"/>
          <w:color w:val="000000"/>
          <w:lang w:eastAsia="he-IL" w:bidi="he-IL"/>
        </w:rPr>
        <w:t>1.      Izbor predsednika Skupštine akcionara</w:t>
      </w:r>
    </w:p>
    <w:p w:rsidR="007B4D1D" w:rsidRDefault="007B4D1D" w:rsidP="007B4D1D">
      <w:pPr>
        <w:suppressAutoHyphens/>
        <w:jc w:val="both"/>
        <w:rPr>
          <w:rFonts w:cs="Calibri"/>
          <w:color w:val="000000"/>
          <w:lang w:eastAsia="he-IL" w:bidi="he-IL"/>
        </w:rPr>
      </w:pPr>
      <w:r>
        <w:rPr>
          <w:rFonts w:cs="Calibri"/>
          <w:color w:val="000000"/>
          <w:lang w:eastAsia="he-IL" w:bidi="he-IL"/>
        </w:rPr>
        <w:t>2.      Imenovanje zapisničara i Komisije za glasanje</w:t>
      </w:r>
    </w:p>
    <w:p w:rsidR="007B4D1D" w:rsidRDefault="007B4D1D" w:rsidP="007B4D1D">
      <w:pPr>
        <w:suppressAutoHyphens/>
        <w:jc w:val="both"/>
        <w:rPr>
          <w:rFonts w:cs="Calibri"/>
          <w:b/>
          <w:color w:val="000000"/>
          <w:lang w:eastAsia="he-IL" w:bidi="he-IL"/>
        </w:rPr>
      </w:pPr>
      <w:r>
        <w:rPr>
          <w:rFonts w:cs="Calibri"/>
          <w:b/>
          <w:color w:val="000000"/>
          <w:lang w:eastAsia="he-IL" w:bidi="he-IL"/>
        </w:rPr>
        <w:t>Redovan postupak</w:t>
      </w:r>
    </w:p>
    <w:p w:rsidR="007B4D1D" w:rsidRPr="007B4D1D" w:rsidRDefault="007B4D1D" w:rsidP="007B4D1D">
      <w:pPr>
        <w:pStyle w:val="ListParagraph"/>
        <w:numPr>
          <w:ilvl w:val="0"/>
          <w:numId w:val="2"/>
        </w:numPr>
        <w:suppressAutoHyphens/>
        <w:ind w:left="567" w:hanging="567"/>
        <w:jc w:val="both"/>
        <w:rPr>
          <w:rFonts w:cs="Calibri"/>
          <w:color w:val="000000"/>
          <w:lang w:eastAsia="he-IL" w:bidi="he-IL"/>
        </w:rPr>
      </w:pPr>
      <w:r w:rsidRPr="007B4D1D">
        <w:rPr>
          <w:rFonts w:cs="Calibri"/>
          <w:color w:val="000000"/>
          <w:lang w:eastAsia="he-IL" w:bidi="he-IL"/>
        </w:rPr>
        <w:t>Usvajanje Zapisnika sa redovne godišnje Skupštine akcionara HK „KOMGRAP“ a.d. Beograd, održane 30.06.2014. godine sa početkom u 11:00 časova održane u cilju olakšane i efikasnije organizacije sednice, u sali na IV spratu, u poslovnim prostorijama HK „KOMGRAP“ a.d. Beograd, Šumadijski trg 6a.</w:t>
      </w:r>
    </w:p>
    <w:p w:rsidR="007B4D1D" w:rsidRPr="007B4D1D" w:rsidRDefault="007B4D1D" w:rsidP="007B4D1D">
      <w:pPr>
        <w:pStyle w:val="ListParagraph"/>
        <w:numPr>
          <w:ilvl w:val="0"/>
          <w:numId w:val="2"/>
        </w:numPr>
        <w:suppressAutoHyphens/>
        <w:ind w:left="567" w:hanging="567"/>
        <w:jc w:val="both"/>
        <w:rPr>
          <w:rFonts w:cs="Calibri"/>
          <w:color w:val="000000"/>
          <w:lang w:eastAsia="he-IL" w:bidi="he-IL"/>
        </w:rPr>
      </w:pPr>
      <w:r w:rsidRPr="007B4D1D">
        <w:rPr>
          <w:rFonts w:cs="Calibri"/>
          <w:color w:val="000000"/>
          <w:lang w:eastAsia="he-IL" w:bidi="he-IL"/>
        </w:rPr>
        <w:t>Razmatranje Izveštaja nezavisnog revizora o finansijskom izveštaju HK „KOMGRAP“ a.d. Beograd za 2013. godinu, broj 3587 od 30.09.2014. godine, sa Finansijskim izveštajem HK „KOMGRAP“ a.d. Beograd za 2013. godinu.</w:t>
      </w:r>
    </w:p>
    <w:p w:rsidR="007B4D1D" w:rsidRPr="007B4D1D" w:rsidRDefault="007B4D1D" w:rsidP="007B4D1D">
      <w:pPr>
        <w:pStyle w:val="ListParagraph"/>
        <w:numPr>
          <w:ilvl w:val="0"/>
          <w:numId w:val="2"/>
        </w:numPr>
        <w:suppressAutoHyphens/>
        <w:ind w:left="567" w:hanging="567"/>
        <w:jc w:val="both"/>
        <w:rPr>
          <w:rFonts w:cs="Calibri"/>
          <w:color w:val="000000"/>
          <w:lang w:eastAsia="he-IL" w:bidi="he-IL"/>
        </w:rPr>
      </w:pPr>
      <w:r w:rsidRPr="007B4D1D">
        <w:rPr>
          <w:rFonts w:cs="Calibri"/>
          <w:color w:val="000000"/>
          <w:lang w:eastAsia="he-IL" w:bidi="he-IL"/>
        </w:rPr>
        <w:t>Razmatranje Izveštaja nezavisnog revizora o konsolidovanom izveštaju HK „KOMGRAP“ a.d. Beograd za 2013. godinu, broj 3588 od 30.09.2014. godine, sa konsolidovanim izveštajem HK „KOMGRAP“ a.d. Beograd za 2013. godinu</w:t>
      </w:r>
    </w:p>
    <w:p w:rsidR="007B4D1D" w:rsidRPr="007B4D1D" w:rsidRDefault="007B4D1D" w:rsidP="007B4D1D">
      <w:pPr>
        <w:pStyle w:val="ListParagraph"/>
        <w:numPr>
          <w:ilvl w:val="0"/>
          <w:numId w:val="2"/>
        </w:numPr>
        <w:suppressAutoHyphens/>
        <w:ind w:left="567" w:hanging="567"/>
        <w:jc w:val="both"/>
        <w:rPr>
          <w:rFonts w:cs="Calibri"/>
          <w:color w:val="000000"/>
          <w:lang w:eastAsia="he-IL" w:bidi="he-IL"/>
        </w:rPr>
      </w:pPr>
      <w:r w:rsidRPr="007B4D1D">
        <w:rPr>
          <w:rFonts w:cs="Calibri"/>
          <w:color w:val="000000"/>
          <w:lang w:eastAsia="he-IL" w:bidi="he-IL"/>
        </w:rPr>
        <w:t>Informisanje Skupštine akcionara o obavezama Sistema HK „KOMGRAP“ a.d. Beograd i prezentacija izrade plana deblokade računa i namirenja poverilaca.</w:t>
      </w:r>
    </w:p>
    <w:p w:rsidR="007B4D1D" w:rsidRPr="007B4D1D" w:rsidRDefault="007B4D1D" w:rsidP="007B4D1D">
      <w:pPr>
        <w:pStyle w:val="ListParagraph"/>
        <w:numPr>
          <w:ilvl w:val="0"/>
          <w:numId w:val="2"/>
        </w:numPr>
        <w:suppressAutoHyphens/>
        <w:ind w:left="567" w:hanging="567"/>
        <w:jc w:val="both"/>
        <w:rPr>
          <w:rFonts w:cs="Calibri"/>
          <w:color w:val="000000"/>
          <w:lang w:eastAsia="he-IL" w:bidi="he-IL"/>
        </w:rPr>
      </w:pPr>
      <w:r w:rsidRPr="007B4D1D">
        <w:rPr>
          <w:rFonts w:cs="Calibri"/>
          <w:color w:val="000000"/>
          <w:lang w:eastAsia="he-IL" w:bidi="he-IL"/>
        </w:rPr>
        <w:t xml:space="preserve">Razno </w:t>
      </w:r>
    </w:p>
    <w:p w:rsidR="0062358D" w:rsidRDefault="0062358D" w:rsidP="00F23FB6">
      <w:pPr>
        <w:jc w:val="both"/>
        <w:rPr>
          <w:sz w:val="22"/>
          <w:szCs w:val="22"/>
          <w:lang w:val="sr-Latn-CS"/>
        </w:rPr>
      </w:pPr>
    </w:p>
    <w:p w:rsidR="00F23FB6" w:rsidRPr="000525E2" w:rsidRDefault="00F23FB6" w:rsidP="00F23FB6">
      <w:pPr>
        <w:jc w:val="both"/>
        <w:rPr>
          <w:sz w:val="22"/>
          <w:szCs w:val="22"/>
          <w:lang w:val="en-US" w:eastAsia="en-US"/>
        </w:rPr>
      </w:pPr>
      <w:r w:rsidRPr="000525E2">
        <w:rPr>
          <w:sz w:val="22"/>
          <w:szCs w:val="22"/>
          <w:lang w:val="sr-Latn-CS"/>
        </w:rPr>
        <w:t>Ukupan  broj  akcija izdavaoca:  Holding korporacije  "KOMGRAP"  a.d.  Beograd  iznosi  1.528.051 obična akcija</w:t>
      </w:r>
      <w:r w:rsidRPr="000525E2">
        <w:rPr>
          <w:sz w:val="22"/>
          <w:szCs w:val="22"/>
          <w:lang w:val="sr-Latn-CS" w:eastAsia="en-US"/>
        </w:rPr>
        <w:t>, za odlučivanje po svim tačkama dnevnog reda.</w:t>
      </w:r>
    </w:p>
    <w:p w:rsidR="00F23FB6" w:rsidRDefault="00F23FB6" w:rsidP="00F23FB6">
      <w:pPr>
        <w:spacing w:before="100" w:beforeAutospacing="1" w:after="100" w:afterAutospacing="1"/>
        <w:contextualSpacing/>
        <w:jc w:val="both"/>
        <w:rPr>
          <w:sz w:val="22"/>
          <w:szCs w:val="22"/>
          <w:lang w:val="sr-Latn-CS" w:eastAsia="en-US"/>
        </w:rPr>
      </w:pPr>
    </w:p>
    <w:p w:rsidR="00F23FB6" w:rsidRPr="00DC4F96" w:rsidRDefault="00F23FB6" w:rsidP="00F23FB6">
      <w:pPr>
        <w:spacing w:before="100" w:beforeAutospacing="1" w:after="100" w:afterAutospacing="1"/>
        <w:contextualSpacing/>
        <w:jc w:val="both"/>
        <w:rPr>
          <w:sz w:val="22"/>
          <w:szCs w:val="22"/>
          <w:lang w:val="sr-Latn-CS" w:eastAsia="en-US"/>
        </w:rPr>
      </w:pPr>
      <w:r w:rsidRPr="000525E2">
        <w:rPr>
          <w:sz w:val="22"/>
          <w:szCs w:val="22"/>
          <w:lang w:val="sr-Latn-CS" w:eastAsia="en-US"/>
        </w:rPr>
        <w:t>Kvorum za sednicu Skupštine čini obična većina od ukupnog broja glasova klase akcija sa pravom glasa. Sve odluke o predloženom dnevnom redu donose se običnom većinom glasova prisutnih akcionara.</w:t>
      </w:r>
    </w:p>
    <w:p w:rsidR="00C41C54" w:rsidRDefault="00F23FB6" w:rsidP="00F23FB6">
      <w:pPr>
        <w:pStyle w:val="Normal1"/>
        <w:jc w:val="both"/>
        <w:rPr>
          <w:sz w:val="22"/>
          <w:szCs w:val="22"/>
        </w:rPr>
      </w:pPr>
      <w:r w:rsidRPr="000525E2">
        <w:rPr>
          <w:sz w:val="22"/>
          <w:szCs w:val="22"/>
          <w:lang w:val="sr-Latn-CS"/>
        </w:rPr>
        <w:t>Pravo rada i odlučivanja na sednici Skupštine imaju akcinari koji su na dan akcionara upisani u jedinstvenu evidenciju akcionara koju vodi Centralni registar.</w:t>
      </w:r>
      <w:r w:rsidRPr="005625F5">
        <w:rPr>
          <w:rFonts w:ascii="Verdana" w:hAnsi="Verdana"/>
          <w:sz w:val="18"/>
          <w:szCs w:val="18"/>
        </w:rPr>
        <w:t xml:space="preserve"> </w:t>
      </w:r>
      <w:r w:rsidRPr="00793BFD">
        <w:rPr>
          <w:sz w:val="22"/>
          <w:szCs w:val="22"/>
        </w:rPr>
        <w:t>Minimalan broj akcija koje akcionar mora</w:t>
      </w:r>
      <w:r w:rsidRPr="005625F5">
        <w:rPr>
          <w:sz w:val="20"/>
          <w:szCs w:val="20"/>
        </w:rPr>
        <w:t xml:space="preserve"> </w:t>
      </w:r>
      <w:r w:rsidRPr="00793BFD">
        <w:rPr>
          <w:sz w:val="22"/>
          <w:szCs w:val="22"/>
        </w:rPr>
        <w:t xml:space="preserve">posedovati za lično učešće u radu skupštine, iznosi 0,1 % ukupnog broja akcija društva, po </w:t>
      </w:r>
    </w:p>
    <w:p w:rsidR="00F23FB6" w:rsidRPr="00793BFD" w:rsidRDefault="00F23FB6" w:rsidP="00F23FB6">
      <w:pPr>
        <w:pStyle w:val="Normal1"/>
        <w:jc w:val="both"/>
        <w:rPr>
          <w:sz w:val="22"/>
          <w:szCs w:val="22"/>
          <w:lang w:val="sr-Latn-CS"/>
        </w:rPr>
      </w:pPr>
      <w:r w:rsidRPr="00793BFD">
        <w:rPr>
          <w:sz w:val="22"/>
          <w:szCs w:val="22"/>
        </w:rPr>
        <w:lastRenderedPageBreak/>
        <w:t>kojima se stiče pravo upravljanja, odnosno 1.</w:t>
      </w:r>
      <w:r>
        <w:rPr>
          <w:sz w:val="22"/>
          <w:szCs w:val="22"/>
        </w:rPr>
        <w:t>528 akcija, što predstavlja 1 (</w:t>
      </w:r>
      <w:r w:rsidRPr="00793BFD">
        <w:rPr>
          <w:sz w:val="22"/>
          <w:szCs w:val="22"/>
        </w:rPr>
        <w:t>jedan) glas u Skupštini akcionara.</w:t>
      </w:r>
    </w:p>
    <w:p w:rsidR="00F23FB6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Konstatuje se da je dan akcionara </w:t>
      </w:r>
      <w:r w:rsidR="008B5E37">
        <w:rPr>
          <w:sz w:val="22"/>
          <w:szCs w:val="22"/>
          <w:lang w:val="sr-Latn-CS" w:eastAsia="en-US"/>
        </w:rPr>
        <w:t>13</w:t>
      </w:r>
      <w:r w:rsidR="005D1FAD" w:rsidRPr="00255634">
        <w:rPr>
          <w:sz w:val="22"/>
          <w:szCs w:val="22"/>
          <w:lang w:val="sr-Latn-CS" w:eastAsia="en-US"/>
        </w:rPr>
        <w:t>.12</w:t>
      </w:r>
      <w:r w:rsidRPr="00255634">
        <w:rPr>
          <w:sz w:val="22"/>
          <w:szCs w:val="22"/>
          <w:lang w:val="sr-Latn-CS" w:eastAsia="en-US"/>
        </w:rPr>
        <w:t>.</w:t>
      </w:r>
      <w:r>
        <w:rPr>
          <w:sz w:val="22"/>
          <w:szCs w:val="22"/>
          <w:lang w:val="sr-Latn-CS" w:eastAsia="en-US"/>
        </w:rPr>
        <w:t>2014</w:t>
      </w:r>
      <w:r w:rsidRPr="000525E2">
        <w:rPr>
          <w:sz w:val="22"/>
          <w:szCs w:val="22"/>
          <w:lang w:val="sr-Latn-CS" w:eastAsia="en-US"/>
        </w:rPr>
        <w:t xml:space="preserve">. godine, kao deseti dan pre dana održavanja same sednice. </w:t>
      </w:r>
      <w:r>
        <w:rPr>
          <w:sz w:val="22"/>
          <w:szCs w:val="22"/>
          <w:lang w:val="sr-Latn-CS" w:eastAsia="en-US"/>
        </w:rPr>
        <w:t xml:space="preserve">Spisak akcionara na dan akcionara HK „KOMGRAP“ a.d. Beograd utvrđuje na osnovu Izvoda iz jedinstvene evidencije akcionara Centralnog registra. 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Akcionar ima pravo da učestvuje u radu Skupštine:</w:t>
      </w:r>
    </w:p>
    <w:p w:rsidR="00F23FB6" w:rsidRPr="000525E2" w:rsidRDefault="00F23FB6" w:rsidP="00F23FB6">
      <w:pPr>
        <w:spacing w:after="200" w:line="276" w:lineRule="auto"/>
        <w:ind w:left="426"/>
        <w:contextualSpacing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1.</w:t>
      </w:r>
      <w:r w:rsidRPr="000525E2">
        <w:rPr>
          <w:sz w:val="14"/>
          <w:szCs w:val="14"/>
          <w:lang w:val="sr-Latn-CS" w:eastAsia="en-US"/>
        </w:rPr>
        <w:t xml:space="preserve">        </w:t>
      </w:r>
      <w:r w:rsidRPr="000525E2">
        <w:rPr>
          <w:sz w:val="22"/>
          <w:szCs w:val="22"/>
          <w:lang w:val="sr-Latn-CS" w:eastAsia="en-US"/>
        </w:rPr>
        <w:t>pravo da glasa o pitanjima o kojima glasa njegova klasa akcija,</w:t>
      </w:r>
    </w:p>
    <w:p w:rsidR="00F23FB6" w:rsidRPr="000525E2" w:rsidRDefault="00F23FB6" w:rsidP="00F23FB6">
      <w:pPr>
        <w:spacing w:after="200" w:line="276" w:lineRule="auto"/>
        <w:ind w:left="426"/>
        <w:contextualSpacing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2.</w:t>
      </w:r>
      <w:r w:rsidRPr="000525E2">
        <w:rPr>
          <w:sz w:val="14"/>
          <w:szCs w:val="14"/>
          <w:lang w:val="sr-Latn-CS" w:eastAsia="en-US"/>
        </w:rPr>
        <w:t xml:space="preserve">        </w:t>
      </w:r>
      <w:r w:rsidRPr="000525E2">
        <w:rPr>
          <w:sz w:val="22"/>
          <w:szCs w:val="22"/>
          <w:lang w:val="sr-Latn-CS" w:eastAsia="en-US"/>
        </w:rPr>
        <w:t>pravo na učešće u raspravi o pitanjma na dnevnom redu sednice skupštine uključujući i pravo na podnošenje predloga, postavljanja pitanja koja se odnose na dnevni red i dobijanje odgovora u skladu sa Statutom i Poslovnikom Skupštine.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Akcionari mogu da glasaju pisanim putem i bez prisustva na sednici Skupštine (glasanje u odsustvu) popunjavanjem  i dostavljanjem Privrednom društvu Formulara za glasanje u odsustvu.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Formular za glasanje u odsustvu se nalazi na internet stranici Privrednog društva: </w:t>
      </w:r>
      <w:r w:rsidRPr="000525E2">
        <w:rPr>
          <w:color w:val="0000FF"/>
          <w:sz w:val="22"/>
          <w:u w:val="single"/>
          <w:lang w:val="sr-Latn-CS" w:eastAsia="en-US"/>
        </w:rPr>
        <w:t>www.komgrap.com;</w:t>
      </w:r>
      <w:r w:rsidRPr="000525E2">
        <w:rPr>
          <w:sz w:val="22"/>
          <w:szCs w:val="22"/>
          <w:lang w:val="sr-Latn-CS" w:eastAsia="en-US"/>
        </w:rPr>
        <w:t xml:space="preserve"> 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Akcionari mogu da glasaju pisanim putem, bez prisustva sednici, uz overu svog potpisa na Formularu za glasanje u odsustvu</w:t>
      </w:r>
      <w:r>
        <w:rPr>
          <w:sz w:val="22"/>
          <w:szCs w:val="22"/>
          <w:lang w:val="sr-Latn-CS" w:eastAsia="en-US"/>
        </w:rPr>
        <w:t>,</w:t>
      </w:r>
      <w:r w:rsidRPr="000525E2">
        <w:rPr>
          <w:sz w:val="22"/>
          <w:szCs w:val="22"/>
          <w:lang w:val="sr-Latn-CS" w:eastAsia="en-US"/>
        </w:rPr>
        <w:t xml:space="preserve"> u skladu sa zakonom kojim se uređuje overa potpisa.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Akcionar ima pravo da putem punomoćja ovlasti određeno lice da u njegovo ime učestvuje u radu Skupštine Privrednog društva, uključujući i pravo da u njegovo ime glasa.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Formular punomoćja za glasanje se nalazi na internet stranici Privrednog društva: </w:t>
      </w:r>
      <w:r w:rsidRPr="000525E2">
        <w:rPr>
          <w:color w:val="0000FF"/>
          <w:sz w:val="22"/>
          <w:u w:val="single"/>
          <w:lang w:val="sr-Latn-CS" w:eastAsia="en-US"/>
        </w:rPr>
        <w:t>www.komgrap.com</w:t>
      </w:r>
      <w:r w:rsidRPr="000525E2">
        <w:rPr>
          <w:sz w:val="22"/>
          <w:szCs w:val="22"/>
          <w:lang w:val="sr-Latn-CS" w:eastAsia="en-US"/>
        </w:rPr>
        <w:t>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Punomoćja se dostavljaju društvu, g. Nikoli Andriću, na adresu: 11000 Beograd, Šumadijski trg 6a, IV sprat, najkasnije </w:t>
      </w:r>
      <w:r>
        <w:rPr>
          <w:sz w:val="22"/>
          <w:szCs w:val="22"/>
          <w:lang w:val="sr-Latn-CS" w:eastAsia="en-US"/>
        </w:rPr>
        <w:t>dva radna</w:t>
      </w:r>
      <w:r w:rsidRPr="000525E2">
        <w:rPr>
          <w:sz w:val="22"/>
          <w:szCs w:val="22"/>
          <w:lang w:val="sr-Latn-CS" w:eastAsia="en-US"/>
        </w:rPr>
        <w:t xml:space="preserve"> dana pre dana održavanja sednice Skupštine</w:t>
      </w:r>
      <w:r>
        <w:rPr>
          <w:sz w:val="22"/>
          <w:szCs w:val="22"/>
          <w:lang w:val="sr-Latn-CS" w:eastAsia="en-US"/>
        </w:rPr>
        <w:t xml:space="preserve"> i to original na uvid uz fotokopiju punomoćja za društvo</w:t>
      </w:r>
      <w:r w:rsidRPr="000525E2">
        <w:rPr>
          <w:sz w:val="22"/>
          <w:szCs w:val="22"/>
          <w:lang w:val="sr-Latn-CS" w:eastAsia="en-US"/>
        </w:rPr>
        <w:t>.</w:t>
      </w:r>
      <w:r>
        <w:rPr>
          <w:sz w:val="22"/>
          <w:szCs w:val="22"/>
          <w:lang w:val="sr-Latn-CS" w:eastAsia="en-US"/>
        </w:rPr>
        <w:t xml:space="preserve"> Mole se akcionari i/ili  punomoćnici akcionara koji ostvaruju pravo na lično učešće u Skupštini akcionara </w:t>
      </w:r>
      <w:r w:rsidRPr="00A13E37">
        <w:rPr>
          <w:sz w:val="22"/>
          <w:szCs w:val="22"/>
          <w:lang w:val="sr-Latn-CS" w:eastAsia="en-US"/>
        </w:rPr>
        <w:t>da se, zbog evidencije prisustva i ostalih pripremnih radnji, jav</w:t>
      </w:r>
      <w:r w:rsidR="005D1FAD">
        <w:rPr>
          <w:sz w:val="22"/>
          <w:szCs w:val="22"/>
          <w:lang w:val="sr-Latn-CS" w:eastAsia="en-US"/>
        </w:rPr>
        <w:t xml:space="preserve">e najkasnije do </w:t>
      </w:r>
      <w:r w:rsidR="00C1000E">
        <w:rPr>
          <w:sz w:val="22"/>
          <w:szCs w:val="22"/>
          <w:lang w:val="sr-Latn-CS" w:eastAsia="en-US"/>
        </w:rPr>
        <w:t>10.0</w:t>
      </w:r>
      <w:r>
        <w:rPr>
          <w:sz w:val="22"/>
          <w:szCs w:val="22"/>
          <w:lang w:val="sr-Latn-CS" w:eastAsia="en-US"/>
        </w:rPr>
        <w:t>0</w:t>
      </w:r>
      <w:r w:rsidRPr="00A13E37">
        <w:rPr>
          <w:sz w:val="22"/>
          <w:szCs w:val="22"/>
          <w:lang w:val="sr-Latn-CS" w:eastAsia="en-US"/>
        </w:rPr>
        <w:t xml:space="preserve"> časova u mestu održavanja sednice, naznačenom u obaveštenju, kako bi Skupština blagovremeno počela sa radom. Radi identifikacije potrebno je poneti ličnu kartu</w:t>
      </w:r>
      <w:r>
        <w:rPr>
          <w:sz w:val="22"/>
          <w:szCs w:val="22"/>
          <w:lang w:val="sr-Latn-CS" w:eastAsia="en-US"/>
        </w:rPr>
        <w:t xml:space="preserve"> i original punomoćja.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Akcionari-pravna lica punomoćje overavaju pečatom pravnog lica, uz potpis od strane zakonskog zastupnika</w:t>
      </w:r>
      <w:r>
        <w:rPr>
          <w:sz w:val="22"/>
          <w:szCs w:val="22"/>
          <w:lang w:val="sr-Latn-CS" w:eastAsia="en-US"/>
        </w:rPr>
        <w:t>, a njihov punomoćnik može biti zakonski zastupnik ili drugo za to posebno ovlašćeno lice, koje može biti isključivo član organa tog pravnog lica, ili njegov zaposleni</w:t>
      </w:r>
      <w:r w:rsidRPr="000525E2">
        <w:rPr>
          <w:sz w:val="22"/>
          <w:szCs w:val="22"/>
          <w:lang w:val="sr-Latn-CS" w:eastAsia="en-US"/>
        </w:rPr>
        <w:t>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Akcionari-fizička lica punomoćje overavaju u skladu sa zakonom kojim se uređuje overa potpisa. 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lang w:val="hr-HR" w:eastAsia="en-US"/>
        </w:rPr>
        <w:t xml:space="preserve">Punomoćje za glasanje daje se u pisanoj formi i sadrži naročito: </w:t>
      </w:r>
    </w:p>
    <w:p w:rsidR="00F23FB6" w:rsidRPr="000525E2" w:rsidRDefault="00F23FB6" w:rsidP="00F23FB6">
      <w:pPr>
        <w:spacing w:after="120"/>
        <w:ind w:left="426"/>
        <w:contextualSpacing/>
        <w:jc w:val="both"/>
        <w:rPr>
          <w:lang w:val="en-US" w:eastAsia="en-US"/>
        </w:rPr>
      </w:pPr>
      <w:r w:rsidRPr="000525E2">
        <w:rPr>
          <w:sz w:val="22"/>
          <w:lang w:val="hr-HR" w:eastAsia="en-US"/>
        </w:rPr>
        <w:t>1)</w:t>
      </w:r>
      <w:r w:rsidRPr="000525E2">
        <w:rPr>
          <w:sz w:val="14"/>
          <w:szCs w:val="14"/>
          <w:lang w:val="hr-HR" w:eastAsia="en-US"/>
        </w:rPr>
        <w:t>       </w:t>
      </w:r>
      <w:r w:rsidRPr="000525E2">
        <w:rPr>
          <w:sz w:val="22"/>
          <w:lang w:val="hr-HR" w:eastAsia="en-US"/>
        </w:rPr>
        <w:t>ime, odnosno poslovno ime akcionara, sa svim podacima iz člana 265. stav 1. tačka 1) Zakona o privrednim društvima, i to: ime, jedinstveni matični broj i prebivalište akcionara koji je domaće fizičko lice, odnosno ime, broj pasoša ili drugi identifikacioni broj i prebivalište akcionara koji je strano fizičko lice, odnosno poslovno ime, matični broj i sedište akcionara koji je domaće pravno lice, odnosno poslovno ime, broj registracije ili drugi identifikacioni broj i sedište akcionara koji je strano pravno lice</w:t>
      </w:r>
    </w:p>
    <w:p w:rsidR="00F23FB6" w:rsidRPr="000525E2" w:rsidRDefault="00F23FB6" w:rsidP="00F23FB6">
      <w:pPr>
        <w:spacing w:after="120"/>
        <w:ind w:left="426"/>
        <w:contextualSpacing/>
        <w:jc w:val="both"/>
        <w:rPr>
          <w:lang w:val="en-US" w:eastAsia="en-US"/>
        </w:rPr>
      </w:pPr>
      <w:r w:rsidRPr="000525E2">
        <w:rPr>
          <w:sz w:val="22"/>
          <w:lang w:val="hr-HR" w:eastAsia="en-US"/>
        </w:rPr>
        <w:t>2)</w:t>
      </w:r>
      <w:r w:rsidRPr="000525E2">
        <w:rPr>
          <w:sz w:val="14"/>
          <w:szCs w:val="14"/>
          <w:lang w:val="hr-HR" w:eastAsia="en-US"/>
        </w:rPr>
        <w:t xml:space="preserve">        </w:t>
      </w:r>
      <w:r w:rsidRPr="000525E2">
        <w:rPr>
          <w:sz w:val="22"/>
          <w:lang w:val="hr-HR" w:eastAsia="en-US"/>
        </w:rPr>
        <w:t xml:space="preserve">ime punomoćnika, sa svim podacima iz člana 265. stav 1. tačka 1) Zakona o privrednim društvima, i to: ime, jedinstveni matični broj i prebivalište akcionara koji je domaće fizičko lice, odnosno ime, broj pasoša ili drugi identifikacioni broj i prebivalište akcionara koji je strano fizičko lice, odnosno poslovno ime, matični broj i sedište akcionara koji je domaće pravno lice, </w:t>
      </w:r>
      <w:r w:rsidRPr="000525E2">
        <w:rPr>
          <w:sz w:val="22"/>
          <w:lang w:val="hr-HR" w:eastAsia="en-US"/>
        </w:rPr>
        <w:lastRenderedPageBreak/>
        <w:t xml:space="preserve">odnosno poslovno ime, broj registracije ili drugi identifikacioni broj i sedište akcionara koji je strano pravno lice; </w:t>
      </w:r>
    </w:p>
    <w:p w:rsidR="00F23FB6" w:rsidRPr="000525E2" w:rsidRDefault="00F23FB6" w:rsidP="00F23FB6">
      <w:pPr>
        <w:spacing w:before="100" w:beforeAutospacing="1" w:after="100" w:afterAutospacing="1"/>
        <w:ind w:left="426"/>
        <w:contextualSpacing/>
        <w:rPr>
          <w:lang w:val="en-US" w:eastAsia="en-US"/>
        </w:rPr>
      </w:pPr>
      <w:r w:rsidRPr="000525E2">
        <w:rPr>
          <w:sz w:val="22"/>
          <w:lang w:val="hr-HR" w:eastAsia="en-US"/>
        </w:rPr>
        <w:t>3)</w:t>
      </w:r>
      <w:r w:rsidRPr="000525E2">
        <w:rPr>
          <w:sz w:val="14"/>
          <w:szCs w:val="14"/>
          <w:lang w:val="hr-HR" w:eastAsia="en-US"/>
        </w:rPr>
        <w:t xml:space="preserve">        </w:t>
      </w:r>
      <w:r w:rsidRPr="000525E2">
        <w:rPr>
          <w:sz w:val="22"/>
          <w:lang w:val="hr-HR" w:eastAsia="en-US"/>
        </w:rPr>
        <w:t xml:space="preserve">broj, vrstu i klasu akcija za koje se punomoćje izdaje. </w:t>
      </w:r>
    </w:p>
    <w:p w:rsidR="00F23FB6" w:rsidRPr="000525E2" w:rsidRDefault="00F23FB6" w:rsidP="00F23FB6">
      <w:pPr>
        <w:spacing w:before="100" w:beforeAutospacing="1" w:after="100" w:afterAutospacing="1"/>
        <w:ind w:left="426"/>
        <w:contextualSpacing/>
        <w:rPr>
          <w:lang w:val="en-US" w:eastAsia="en-US"/>
        </w:rPr>
      </w:pP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lang w:val="hr-HR" w:eastAsia="en-US"/>
        </w:rPr>
        <w:t>Ako fizičko lice daje punomoćje za glasanje ono mora biti overeno u skladu sa zakonom kojim se uređuje overa potpisa.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Jedan ili više akcionara koji poseduje najmanje 5% akcija sa pravom glasa mogu </w:t>
      </w:r>
      <w:r>
        <w:rPr>
          <w:sz w:val="22"/>
          <w:szCs w:val="22"/>
          <w:lang w:val="sr-Latn-CS" w:eastAsia="en-US"/>
        </w:rPr>
        <w:t>Nadzornom</w:t>
      </w:r>
      <w:r w:rsidRPr="000525E2">
        <w:rPr>
          <w:sz w:val="22"/>
          <w:szCs w:val="22"/>
          <w:lang w:val="sr-Latn-CS" w:eastAsia="en-US"/>
        </w:rPr>
        <w:t xml:space="preserve"> odboru predložiti obrazložene predloge dodatne tačke dnevnog reda na zakazanoj Skupštini sa predlogom odluke koju treba doneti. Predlozi se daju pisanim putem uz navođenje podataka</w:t>
      </w:r>
      <w:r>
        <w:rPr>
          <w:sz w:val="22"/>
          <w:szCs w:val="22"/>
          <w:lang w:val="sr-Latn-CS" w:eastAsia="en-US"/>
        </w:rPr>
        <w:t xml:space="preserve"> o </w:t>
      </w:r>
      <w:r w:rsidRPr="000525E2">
        <w:rPr>
          <w:sz w:val="22"/>
          <w:szCs w:val="22"/>
          <w:lang w:val="sr-Latn-CS" w:eastAsia="en-US"/>
        </w:rPr>
        <w:t>podnosioc</w:t>
      </w:r>
      <w:r>
        <w:rPr>
          <w:sz w:val="22"/>
          <w:szCs w:val="22"/>
          <w:lang w:val="sr-Latn-CS" w:eastAsia="en-US"/>
        </w:rPr>
        <w:t>u</w:t>
      </w:r>
      <w:r w:rsidRPr="000525E2">
        <w:rPr>
          <w:sz w:val="22"/>
          <w:szCs w:val="22"/>
          <w:lang w:val="sr-Latn-CS" w:eastAsia="en-US"/>
        </w:rPr>
        <w:t xml:space="preserve"> zahteva najkasnije </w:t>
      </w:r>
      <w:r w:rsidR="005D1FAD">
        <w:rPr>
          <w:sz w:val="22"/>
          <w:szCs w:val="22"/>
          <w:lang w:val="sr-Latn-CS" w:eastAsia="en-US"/>
        </w:rPr>
        <w:t>deset</w:t>
      </w:r>
      <w:r w:rsidRPr="000525E2">
        <w:rPr>
          <w:sz w:val="22"/>
          <w:szCs w:val="22"/>
          <w:lang w:val="sr-Latn-CS" w:eastAsia="en-US"/>
        </w:rPr>
        <w:t xml:space="preserve"> dana pre dana održavanja Skupštine. Ako </w:t>
      </w:r>
      <w:r>
        <w:rPr>
          <w:sz w:val="22"/>
          <w:szCs w:val="22"/>
          <w:lang w:val="sr-Latn-CS" w:eastAsia="en-US"/>
        </w:rPr>
        <w:t xml:space="preserve">Nadzorni odbor </w:t>
      </w:r>
      <w:r w:rsidRPr="000525E2">
        <w:rPr>
          <w:sz w:val="22"/>
          <w:szCs w:val="22"/>
          <w:lang w:val="sr-Latn-CS" w:eastAsia="en-US"/>
        </w:rPr>
        <w:t xml:space="preserve">ne prihvati predlog </w:t>
      </w:r>
      <w:r>
        <w:rPr>
          <w:sz w:val="22"/>
          <w:szCs w:val="22"/>
          <w:lang w:val="sr-Latn-CS" w:eastAsia="en-US"/>
        </w:rPr>
        <w:t xml:space="preserve">za dopunu </w:t>
      </w:r>
      <w:r w:rsidRPr="000525E2">
        <w:rPr>
          <w:sz w:val="22"/>
          <w:szCs w:val="22"/>
          <w:lang w:val="sr-Latn-CS" w:eastAsia="en-US"/>
        </w:rPr>
        <w:t xml:space="preserve">dnevnog reda u roku od tri dana od dana prijema, podnosilac ima pravo da u narednom roku od tri dana zahteva da nadležni sud u vanparničnom postupku naloži Društvu stavljanje predloga </w:t>
      </w:r>
      <w:r>
        <w:rPr>
          <w:sz w:val="22"/>
          <w:szCs w:val="22"/>
          <w:lang w:val="sr-Latn-CS" w:eastAsia="en-US"/>
        </w:rPr>
        <w:t xml:space="preserve">dopune </w:t>
      </w:r>
      <w:r w:rsidRPr="000525E2">
        <w:rPr>
          <w:sz w:val="22"/>
          <w:szCs w:val="22"/>
          <w:lang w:val="sr-Latn-CS" w:eastAsia="en-US"/>
        </w:rPr>
        <w:t>na dnevni red.</w:t>
      </w:r>
      <w:r>
        <w:rPr>
          <w:lang w:val="en-US" w:eastAsia="en-US"/>
        </w:rPr>
        <w:t xml:space="preserve"> </w:t>
      </w:r>
      <w:r w:rsidRPr="000525E2">
        <w:rPr>
          <w:sz w:val="22"/>
          <w:szCs w:val="22"/>
          <w:lang w:val="sr-Latn-CS" w:eastAsia="en-US"/>
        </w:rPr>
        <w:t>Društvo je u obavezi da predlog za dopunu dnevnog reda objavi na internet stranici Društva najkasnije narednog dana od dana prijema predloga.</w:t>
      </w:r>
    </w:p>
    <w:p w:rsidR="00F23FB6" w:rsidRDefault="00F23FB6" w:rsidP="00F23FB6">
      <w:pPr>
        <w:spacing w:before="100" w:beforeAutospacing="1" w:after="100" w:afterAutospacing="1"/>
        <w:jc w:val="both"/>
        <w:rPr>
          <w:sz w:val="22"/>
          <w:szCs w:val="22"/>
          <w:lang w:val="sr-Latn-CS" w:eastAsia="en-US"/>
        </w:rPr>
      </w:pPr>
      <w:r w:rsidRPr="000525E2">
        <w:rPr>
          <w:sz w:val="22"/>
          <w:szCs w:val="22"/>
          <w:lang w:val="sr-Latn-CS" w:eastAsia="en-US"/>
        </w:rPr>
        <w:t xml:space="preserve">Materijali za sednicu zakazane </w:t>
      </w:r>
      <w:r w:rsidR="00517547">
        <w:rPr>
          <w:sz w:val="22"/>
          <w:szCs w:val="22"/>
          <w:lang w:val="sr-Latn-CS" w:eastAsia="en-US"/>
        </w:rPr>
        <w:t>vanredne</w:t>
      </w:r>
      <w:r w:rsidRPr="000525E2">
        <w:rPr>
          <w:sz w:val="22"/>
          <w:szCs w:val="22"/>
          <w:lang w:val="sr-Latn-CS" w:eastAsia="en-US"/>
        </w:rPr>
        <w:t xml:space="preserve"> sednice Skupštine akcionara, mogu preuzeti akcionari ličnim preuzimanjem ili putem punomoćnika u radno vreme </w:t>
      </w:r>
      <w:r>
        <w:rPr>
          <w:sz w:val="22"/>
          <w:szCs w:val="22"/>
          <w:lang w:val="sr-Latn-CS" w:eastAsia="en-US"/>
        </w:rPr>
        <w:t xml:space="preserve">u periodu od 09h do 14h </w:t>
      </w:r>
      <w:r w:rsidRPr="000525E2">
        <w:rPr>
          <w:sz w:val="22"/>
          <w:szCs w:val="22"/>
          <w:lang w:val="sr-Latn-CS" w:eastAsia="en-US"/>
        </w:rPr>
        <w:t>na adresi: 11000 Beograd, Šumadijski trg 6a, IV sprat, kod g. Nikole Andrića.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U skladu da članom 335. Zakona o privrednim društvima, ovaj poziv za sednicu se upućuje:</w:t>
      </w:r>
    </w:p>
    <w:p w:rsidR="00F23FB6" w:rsidRPr="000525E2" w:rsidRDefault="00F23FB6" w:rsidP="00F23FB6">
      <w:pPr>
        <w:spacing w:before="100" w:beforeAutospacing="1" w:after="200" w:line="276" w:lineRule="auto"/>
        <w:contextualSpacing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1.</w:t>
      </w:r>
      <w:r w:rsidRPr="000525E2">
        <w:rPr>
          <w:sz w:val="14"/>
          <w:szCs w:val="14"/>
          <w:lang w:val="sr-Latn-CS" w:eastAsia="en-US"/>
        </w:rPr>
        <w:t xml:space="preserve">      </w:t>
      </w:r>
      <w:r w:rsidRPr="000525E2">
        <w:rPr>
          <w:sz w:val="22"/>
          <w:szCs w:val="22"/>
          <w:lang w:val="sr-Latn-CS" w:eastAsia="en-US"/>
        </w:rPr>
        <w:t xml:space="preserve">objavljivanjem na internet stranici Društva:  </w:t>
      </w:r>
      <w:hyperlink r:id="rId9" w:history="1">
        <w:r w:rsidRPr="000525E2">
          <w:rPr>
            <w:rStyle w:val="Hyperlink"/>
            <w:sz w:val="22"/>
            <w:lang w:val="sr-Latn-CS" w:eastAsia="en-US"/>
          </w:rPr>
          <w:t>www.komgrap.com</w:t>
        </w:r>
      </w:hyperlink>
      <w:r w:rsidRPr="000525E2">
        <w:rPr>
          <w:sz w:val="22"/>
          <w:szCs w:val="22"/>
          <w:lang w:val="sr-Latn-CS" w:eastAsia="en-US"/>
        </w:rPr>
        <w:t>,</w:t>
      </w:r>
    </w:p>
    <w:p w:rsidR="00F23FB6" w:rsidRPr="000525E2" w:rsidRDefault="00F23FB6" w:rsidP="00F23FB6">
      <w:pPr>
        <w:spacing w:before="100" w:beforeAutospacing="1" w:after="200" w:line="276" w:lineRule="auto"/>
        <w:contextualSpacing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2.</w:t>
      </w:r>
      <w:r w:rsidRPr="000525E2">
        <w:rPr>
          <w:sz w:val="14"/>
          <w:szCs w:val="14"/>
          <w:lang w:val="sr-Latn-CS" w:eastAsia="en-US"/>
        </w:rPr>
        <w:t xml:space="preserve">      </w:t>
      </w:r>
      <w:r w:rsidRPr="000525E2">
        <w:rPr>
          <w:sz w:val="22"/>
          <w:szCs w:val="22"/>
          <w:lang w:val="sr-Latn-CS" w:eastAsia="en-US"/>
        </w:rPr>
        <w:t>objavljivanjem na internet stranici Registra privrednih subjekata,</w:t>
      </w:r>
    </w:p>
    <w:p w:rsidR="00F23FB6" w:rsidRPr="000525E2" w:rsidRDefault="00F23FB6" w:rsidP="00F23FB6">
      <w:pPr>
        <w:spacing w:before="100" w:beforeAutospacing="1" w:after="200" w:line="276" w:lineRule="auto"/>
        <w:contextualSpacing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3.</w:t>
      </w:r>
      <w:r w:rsidRPr="000525E2">
        <w:rPr>
          <w:sz w:val="14"/>
          <w:szCs w:val="14"/>
          <w:lang w:val="sr-Latn-CS" w:eastAsia="en-US"/>
        </w:rPr>
        <w:t xml:space="preserve">      </w:t>
      </w:r>
      <w:r w:rsidRPr="000525E2">
        <w:rPr>
          <w:sz w:val="22"/>
          <w:szCs w:val="22"/>
          <w:lang w:val="sr-Latn-CS" w:eastAsia="en-US"/>
        </w:rPr>
        <w:t>objavljivanjem na internet stranici regulisanog tržišta gde su uključene njegove akcije.</w:t>
      </w:r>
    </w:p>
    <w:p w:rsidR="00F23FB6" w:rsidRPr="000525E2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 xml:space="preserve">Ovaj poziv ujedno predstavlja Izveštaj o bitnom događanju - sazivanju </w:t>
      </w:r>
      <w:r w:rsidR="005D1FAD">
        <w:rPr>
          <w:sz w:val="22"/>
          <w:szCs w:val="22"/>
          <w:lang w:val="sr-Latn-CS" w:eastAsia="en-US"/>
        </w:rPr>
        <w:t>vanredne</w:t>
      </w:r>
      <w:r w:rsidRPr="000525E2">
        <w:rPr>
          <w:sz w:val="22"/>
          <w:szCs w:val="22"/>
          <w:lang w:val="sr-Latn-CS" w:eastAsia="en-US"/>
        </w:rPr>
        <w:t xml:space="preserve"> sednice Skupštine </w:t>
      </w:r>
      <w:r w:rsidRPr="003529E9">
        <w:rPr>
          <w:sz w:val="22"/>
          <w:szCs w:val="22"/>
          <w:lang w:val="sr-Latn-CS" w:eastAsia="en-US"/>
        </w:rPr>
        <w:t xml:space="preserve">akcionara izdavaoca </w:t>
      </w:r>
      <w:r>
        <w:rPr>
          <w:sz w:val="22"/>
          <w:szCs w:val="22"/>
          <w:lang w:val="sr-Latn-CS"/>
        </w:rPr>
        <w:t>Holding K</w:t>
      </w:r>
      <w:r w:rsidRPr="003529E9">
        <w:rPr>
          <w:sz w:val="22"/>
          <w:szCs w:val="22"/>
          <w:lang w:val="sr-Latn-CS"/>
        </w:rPr>
        <w:t xml:space="preserve">orporacije  "KOMGRAP"  a.d.  Beograd , </w:t>
      </w:r>
      <w:r w:rsidRPr="003529E9">
        <w:rPr>
          <w:sz w:val="22"/>
          <w:szCs w:val="22"/>
          <w:lang w:val="sr-Latn-CS" w:eastAsia="en-US"/>
        </w:rPr>
        <w:t>u smislu člana 65. Zakona o</w:t>
      </w:r>
      <w:r w:rsidRPr="000525E2">
        <w:rPr>
          <w:sz w:val="22"/>
          <w:szCs w:val="22"/>
          <w:lang w:val="sr-Latn-CS" w:eastAsia="en-US"/>
        </w:rPr>
        <w:t xml:space="preserve"> tržištu kapitala (</w:t>
      </w:r>
      <w:r>
        <w:rPr>
          <w:sz w:val="22"/>
          <w:szCs w:val="22"/>
          <w:lang w:val="sr-Latn-CS" w:eastAsia="en-US"/>
        </w:rPr>
        <w:t>„</w:t>
      </w:r>
      <w:r w:rsidRPr="000525E2">
        <w:rPr>
          <w:sz w:val="22"/>
          <w:szCs w:val="22"/>
          <w:lang w:val="sr-Latn-CS" w:eastAsia="en-US"/>
        </w:rPr>
        <w:t>Sl. glasnik RS</w:t>
      </w:r>
      <w:r>
        <w:rPr>
          <w:sz w:val="22"/>
          <w:szCs w:val="22"/>
          <w:lang w:val="sr-Latn-CS" w:eastAsia="en-US"/>
        </w:rPr>
        <w:t>“</w:t>
      </w:r>
      <w:r w:rsidRPr="000525E2">
        <w:rPr>
          <w:sz w:val="22"/>
          <w:szCs w:val="22"/>
          <w:lang w:val="sr-Latn-CS" w:eastAsia="en-US"/>
        </w:rPr>
        <w:t>, br. 31/2011).</w:t>
      </w:r>
    </w:p>
    <w:p w:rsidR="00F23FB6" w:rsidRPr="00891A2A" w:rsidRDefault="00F23FB6" w:rsidP="00F23FB6">
      <w:pPr>
        <w:spacing w:before="100" w:beforeAutospacing="1" w:after="100" w:afterAutospacing="1"/>
        <w:jc w:val="both"/>
        <w:rPr>
          <w:lang w:val="en-US" w:eastAsia="en-US"/>
        </w:rPr>
      </w:pPr>
      <w:r w:rsidRPr="000525E2">
        <w:rPr>
          <w:sz w:val="22"/>
          <w:szCs w:val="22"/>
          <w:lang w:val="sr-Latn-CS" w:eastAsia="en-US"/>
        </w:rPr>
        <w:t>Objava traje do dana održavanja sednice.</w:t>
      </w:r>
    </w:p>
    <w:p w:rsidR="00785E9E" w:rsidRDefault="00862293">
      <w:pPr>
        <w:rPr>
          <w:b/>
          <w:lang w:val="sr-Latn-CS"/>
        </w:rPr>
      </w:pPr>
      <w:r w:rsidRPr="00862293">
        <w:rPr>
          <w:b/>
        </w:rPr>
        <w:t>Sekreatar Dru</w:t>
      </w:r>
      <w:r w:rsidRPr="00862293">
        <w:rPr>
          <w:b/>
          <w:lang w:val="sr-Latn-CS"/>
        </w:rPr>
        <w:t>štva</w:t>
      </w:r>
    </w:p>
    <w:p w:rsidR="00F02A94" w:rsidRPr="00862293" w:rsidRDefault="00F02A94">
      <w:pPr>
        <w:rPr>
          <w:b/>
          <w:lang w:val="sr-Latn-CS"/>
        </w:rPr>
      </w:pPr>
    </w:p>
    <w:p w:rsidR="00862293" w:rsidRDefault="00862293">
      <w:pPr>
        <w:rPr>
          <w:b/>
          <w:lang w:val="sr-Latn-CS"/>
        </w:rPr>
      </w:pPr>
      <w:r w:rsidRPr="00862293">
        <w:rPr>
          <w:b/>
          <w:lang w:val="sr-Latn-CS"/>
        </w:rPr>
        <w:t>Biljana Todorović</w:t>
      </w:r>
    </w:p>
    <w:p w:rsidR="002F2EF1" w:rsidRPr="00F02A94" w:rsidRDefault="005D1FAD" w:rsidP="002F2EF1">
      <w:pPr>
        <w:jc w:val="right"/>
        <w:rPr>
          <w:b/>
          <w:sz w:val="28"/>
          <w:szCs w:val="28"/>
          <w:lang w:val="sr-Latn-CS"/>
        </w:rPr>
      </w:pPr>
      <w:r w:rsidRPr="00F02A94">
        <w:rPr>
          <w:b/>
          <w:sz w:val="28"/>
          <w:szCs w:val="28"/>
          <w:lang w:val="sr-Latn-CS"/>
        </w:rPr>
        <w:t xml:space="preserve">Predsednik </w:t>
      </w:r>
      <w:r w:rsidR="002F2EF1" w:rsidRPr="00F02A94">
        <w:rPr>
          <w:b/>
          <w:sz w:val="28"/>
          <w:szCs w:val="28"/>
          <w:lang w:val="sr-Latn-CS"/>
        </w:rPr>
        <w:t>Nadzornog odbora</w:t>
      </w:r>
    </w:p>
    <w:p w:rsidR="00F02A94" w:rsidRPr="00F02A94" w:rsidRDefault="00F02A94" w:rsidP="002F2EF1">
      <w:pPr>
        <w:jc w:val="right"/>
        <w:rPr>
          <w:b/>
          <w:sz w:val="28"/>
          <w:szCs w:val="28"/>
          <w:lang w:val="sr-Latn-CS"/>
        </w:rPr>
      </w:pPr>
    </w:p>
    <w:p w:rsidR="002F2EF1" w:rsidRPr="00F02A94" w:rsidRDefault="002F2EF1" w:rsidP="002F2EF1">
      <w:pPr>
        <w:jc w:val="right"/>
        <w:rPr>
          <w:b/>
          <w:sz w:val="28"/>
          <w:szCs w:val="28"/>
          <w:lang w:val="sr-Latn-CS"/>
        </w:rPr>
      </w:pPr>
    </w:p>
    <w:p w:rsidR="002F2EF1" w:rsidRPr="00862293" w:rsidRDefault="005D1FAD" w:rsidP="005D1FAD">
      <w:pPr>
        <w:jc w:val="center"/>
        <w:rPr>
          <w:b/>
          <w:lang w:val="sr-Latn-CS"/>
        </w:rPr>
      </w:pPr>
      <w:r w:rsidRPr="00F02A94">
        <w:rPr>
          <w:b/>
          <w:sz w:val="28"/>
          <w:szCs w:val="28"/>
          <w:lang w:val="sr-Latn-CS"/>
        </w:rPr>
        <w:t xml:space="preserve">                                                                        Svetislav Jevtić</w:t>
      </w:r>
    </w:p>
    <w:sectPr w:rsidR="002F2EF1" w:rsidRPr="00862293" w:rsidSect="00785E9E">
      <w:footerReference w:type="default" r:id="rId10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95" w:rsidRDefault="00842195" w:rsidP="00300B2B">
      <w:r>
        <w:separator/>
      </w:r>
    </w:p>
  </w:endnote>
  <w:endnote w:type="continuationSeparator" w:id="0">
    <w:p w:rsidR="00842195" w:rsidRDefault="00842195" w:rsidP="0030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6257"/>
      <w:docPartObj>
        <w:docPartGallery w:val="Page Numbers (Bottom of Page)"/>
        <w:docPartUnique/>
      </w:docPartObj>
    </w:sdtPr>
    <w:sdtEndPr/>
    <w:sdtContent>
      <w:p w:rsidR="00300B2B" w:rsidRDefault="00223402">
        <w:pPr>
          <w:pStyle w:val="Footer"/>
          <w:jc w:val="right"/>
        </w:pPr>
        <w:r w:rsidRPr="00300B2B">
          <w:rPr>
            <w:sz w:val="20"/>
            <w:szCs w:val="20"/>
          </w:rPr>
          <w:fldChar w:fldCharType="begin"/>
        </w:r>
        <w:r w:rsidR="00300B2B" w:rsidRPr="00300B2B">
          <w:rPr>
            <w:sz w:val="20"/>
            <w:szCs w:val="20"/>
          </w:rPr>
          <w:instrText xml:space="preserve"> PAGE   \* MERGEFORMAT </w:instrText>
        </w:r>
        <w:r w:rsidRPr="00300B2B">
          <w:rPr>
            <w:sz w:val="20"/>
            <w:szCs w:val="20"/>
          </w:rPr>
          <w:fldChar w:fldCharType="separate"/>
        </w:r>
        <w:r w:rsidR="006E7704">
          <w:rPr>
            <w:noProof/>
            <w:sz w:val="20"/>
            <w:szCs w:val="20"/>
          </w:rPr>
          <w:t>1</w:t>
        </w:r>
        <w:r w:rsidRPr="00300B2B">
          <w:rPr>
            <w:sz w:val="20"/>
            <w:szCs w:val="20"/>
          </w:rPr>
          <w:fldChar w:fldCharType="end"/>
        </w:r>
      </w:p>
    </w:sdtContent>
  </w:sdt>
  <w:p w:rsidR="00300B2B" w:rsidRDefault="00300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95" w:rsidRDefault="00842195" w:rsidP="00300B2B">
      <w:r>
        <w:separator/>
      </w:r>
    </w:p>
  </w:footnote>
  <w:footnote w:type="continuationSeparator" w:id="0">
    <w:p w:rsidR="00842195" w:rsidRDefault="00842195" w:rsidP="0030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87626"/>
    <w:multiLevelType w:val="hybridMultilevel"/>
    <w:tmpl w:val="4844BD42"/>
    <w:lvl w:ilvl="0" w:tplc="98882D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A408D"/>
    <w:multiLevelType w:val="hybridMultilevel"/>
    <w:tmpl w:val="60D071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B6"/>
    <w:rsid w:val="00053788"/>
    <w:rsid w:val="00071EE2"/>
    <w:rsid w:val="000D4638"/>
    <w:rsid w:val="00163C13"/>
    <w:rsid w:val="00176DA7"/>
    <w:rsid w:val="001A2CDD"/>
    <w:rsid w:val="001E351C"/>
    <w:rsid w:val="002172C6"/>
    <w:rsid w:val="00223402"/>
    <w:rsid w:val="00255634"/>
    <w:rsid w:val="002F2EF1"/>
    <w:rsid w:val="00300B2B"/>
    <w:rsid w:val="00315E83"/>
    <w:rsid w:val="003802A9"/>
    <w:rsid w:val="00411EE8"/>
    <w:rsid w:val="00443F95"/>
    <w:rsid w:val="00480602"/>
    <w:rsid w:val="004A64FB"/>
    <w:rsid w:val="004D4E89"/>
    <w:rsid w:val="00517547"/>
    <w:rsid w:val="00583874"/>
    <w:rsid w:val="005D1FAD"/>
    <w:rsid w:val="0060328C"/>
    <w:rsid w:val="0061748C"/>
    <w:rsid w:val="0062358D"/>
    <w:rsid w:val="006665C0"/>
    <w:rsid w:val="006E7704"/>
    <w:rsid w:val="00705497"/>
    <w:rsid w:val="00785E9E"/>
    <w:rsid w:val="007B4D1D"/>
    <w:rsid w:val="007C1BFC"/>
    <w:rsid w:val="00842195"/>
    <w:rsid w:val="00862293"/>
    <w:rsid w:val="008B5E37"/>
    <w:rsid w:val="008D4EFC"/>
    <w:rsid w:val="00904B1A"/>
    <w:rsid w:val="00931416"/>
    <w:rsid w:val="00A72AE8"/>
    <w:rsid w:val="00AB7A55"/>
    <w:rsid w:val="00B732A1"/>
    <w:rsid w:val="00BD752B"/>
    <w:rsid w:val="00C1000E"/>
    <w:rsid w:val="00C41C54"/>
    <w:rsid w:val="00CE1227"/>
    <w:rsid w:val="00CE3245"/>
    <w:rsid w:val="00CF6AFA"/>
    <w:rsid w:val="00D15F46"/>
    <w:rsid w:val="00DA0FA8"/>
    <w:rsid w:val="00DD5A70"/>
    <w:rsid w:val="00E35340"/>
    <w:rsid w:val="00ED3D3C"/>
    <w:rsid w:val="00F02A94"/>
    <w:rsid w:val="00F15876"/>
    <w:rsid w:val="00F23FB6"/>
    <w:rsid w:val="00F70642"/>
    <w:rsid w:val="00FA6A24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FB6"/>
    <w:rPr>
      <w:color w:val="0000FF" w:themeColor="hyperlink"/>
      <w:u w:val="single"/>
    </w:rPr>
  </w:style>
  <w:style w:type="paragraph" w:customStyle="1" w:styleId="Normal1">
    <w:name w:val="Normal1"/>
    <w:basedOn w:val="Normal"/>
    <w:rsid w:val="00F23FB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00B2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2B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300B2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B2B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7B4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FB6"/>
    <w:rPr>
      <w:color w:val="0000FF" w:themeColor="hyperlink"/>
      <w:u w:val="single"/>
    </w:rPr>
  </w:style>
  <w:style w:type="paragraph" w:customStyle="1" w:styleId="Normal1">
    <w:name w:val="Normal1"/>
    <w:basedOn w:val="Normal"/>
    <w:rsid w:val="00F23FB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00B2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2B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300B2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B2B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7B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mgr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E7D3-04DF-44B7-9678-D4B48CC7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Komgrap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Neven Santovac</cp:lastModifiedBy>
  <cp:revision>2</cp:revision>
  <cp:lastPrinted>2014-12-01T13:09:00Z</cp:lastPrinted>
  <dcterms:created xsi:type="dcterms:W3CDTF">2014-12-02T13:18:00Z</dcterms:created>
  <dcterms:modified xsi:type="dcterms:W3CDTF">2014-12-02T13:18:00Z</dcterms:modified>
</cp:coreProperties>
</file>