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952" w:rsidRPr="00915952" w:rsidRDefault="00915952" w:rsidP="00915952">
      <w:pPr>
        <w:pStyle w:val="Style1"/>
        <w:widowControl/>
        <w:tabs>
          <w:tab w:val="left" w:pos="426"/>
        </w:tabs>
        <w:spacing w:before="58"/>
        <w:ind w:right="8755"/>
        <w:rPr>
          <w:rStyle w:val="FontStyle12"/>
          <w:sz w:val="24"/>
          <w:szCs w:val="24"/>
          <w:lang w:val="sr-Latn-CS" w:eastAsia="sr-Latn-CS"/>
        </w:rPr>
      </w:pPr>
    </w:p>
    <w:p w:rsidR="00915952" w:rsidRDefault="00067BE6" w:rsidP="00915952">
      <w:pPr>
        <w:pStyle w:val="Style1"/>
        <w:widowControl/>
        <w:tabs>
          <w:tab w:val="left" w:pos="426"/>
        </w:tabs>
        <w:spacing w:before="58"/>
        <w:ind w:right="8057"/>
        <w:rPr>
          <w:rStyle w:val="FontStyle12"/>
          <w:sz w:val="24"/>
          <w:szCs w:val="24"/>
          <w:lang w:eastAsia="sr-Latn-CS"/>
        </w:rPr>
      </w:pPr>
      <w:r w:rsidRPr="00915952">
        <w:rPr>
          <w:rStyle w:val="FontStyle12"/>
          <w:sz w:val="24"/>
          <w:szCs w:val="24"/>
          <w:lang w:val="sr-Latn-CS" w:eastAsia="sr-Latn-CS"/>
        </w:rPr>
        <w:t xml:space="preserve">«Đokić-NTK» </w:t>
      </w:r>
      <w:r w:rsidRPr="00915952">
        <w:rPr>
          <w:rStyle w:val="FontStyle12"/>
          <w:sz w:val="24"/>
          <w:szCs w:val="24"/>
          <w:lang w:eastAsia="sr-Latn-CS"/>
        </w:rPr>
        <w:t xml:space="preserve">AD </w:t>
      </w:r>
    </w:p>
    <w:p w:rsidR="0030478C" w:rsidRPr="00915952" w:rsidRDefault="00067BE6" w:rsidP="00915952">
      <w:pPr>
        <w:pStyle w:val="Style1"/>
        <w:widowControl/>
        <w:tabs>
          <w:tab w:val="left" w:pos="426"/>
        </w:tabs>
        <w:spacing w:before="58"/>
        <w:ind w:right="8057"/>
        <w:rPr>
          <w:rStyle w:val="FontStyle12"/>
          <w:sz w:val="24"/>
          <w:szCs w:val="24"/>
          <w:lang w:val="sr-Latn-CS" w:eastAsia="sr-Latn-CS"/>
        </w:rPr>
      </w:pPr>
      <w:r w:rsidRPr="00915952">
        <w:rPr>
          <w:rStyle w:val="FontStyle12"/>
          <w:sz w:val="24"/>
          <w:szCs w:val="24"/>
          <w:lang w:val="sr-Cyrl-CS" w:eastAsia="sr-Latn-CS"/>
        </w:rPr>
        <w:t xml:space="preserve">Сага </w:t>
      </w:r>
      <w:r w:rsidRPr="00915952">
        <w:rPr>
          <w:rStyle w:val="FontStyle12"/>
          <w:sz w:val="24"/>
          <w:szCs w:val="24"/>
          <w:lang w:val="sr-Latn-CS" w:eastAsia="sr-Latn-CS"/>
        </w:rPr>
        <w:t>Dušana br. 1 Knjaževac</w:t>
      </w:r>
    </w:p>
    <w:p w:rsidR="0030478C" w:rsidRPr="00915952" w:rsidRDefault="0030478C" w:rsidP="00915952">
      <w:pPr>
        <w:pStyle w:val="Style2"/>
        <w:widowControl/>
        <w:tabs>
          <w:tab w:val="left" w:pos="426"/>
        </w:tabs>
        <w:spacing w:line="240" w:lineRule="exact"/>
        <w:ind w:left="1987"/>
      </w:pPr>
    </w:p>
    <w:p w:rsidR="0030478C" w:rsidRPr="00915952" w:rsidRDefault="00067BE6" w:rsidP="00915952">
      <w:pPr>
        <w:pStyle w:val="Style2"/>
        <w:widowControl/>
        <w:tabs>
          <w:tab w:val="left" w:pos="426"/>
        </w:tabs>
        <w:spacing w:before="34"/>
        <w:ind w:left="1987"/>
        <w:rPr>
          <w:rStyle w:val="FontStyle12"/>
          <w:sz w:val="24"/>
          <w:szCs w:val="24"/>
          <w:lang w:val="sr-Latn-CS" w:eastAsia="sr-Latn-CS"/>
        </w:rPr>
      </w:pPr>
      <w:r w:rsidRPr="00915952">
        <w:rPr>
          <w:rStyle w:val="FontStyle12"/>
          <w:sz w:val="24"/>
          <w:szCs w:val="24"/>
          <w:lang w:val="sr-Latn-CS" w:eastAsia="sr-Latn-CS"/>
        </w:rPr>
        <w:t>GODIŠNJI DOKUMENT O OBJAVLJENIM INFORMACIJAMA</w:t>
      </w:r>
    </w:p>
    <w:p w:rsidR="0030478C" w:rsidRPr="00915952" w:rsidRDefault="0030478C" w:rsidP="00915952">
      <w:pPr>
        <w:pStyle w:val="Style1"/>
        <w:widowControl/>
        <w:tabs>
          <w:tab w:val="left" w:pos="426"/>
        </w:tabs>
        <w:spacing w:line="240" w:lineRule="exact"/>
      </w:pPr>
    </w:p>
    <w:p w:rsidR="00915952" w:rsidRDefault="00067BE6" w:rsidP="00915952">
      <w:pPr>
        <w:pStyle w:val="Style1"/>
        <w:widowControl/>
        <w:tabs>
          <w:tab w:val="left" w:pos="426"/>
        </w:tabs>
        <w:spacing w:before="41"/>
        <w:rPr>
          <w:rStyle w:val="FontStyle12"/>
          <w:sz w:val="24"/>
          <w:szCs w:val="24"/>
          <w:lang w:val="sr-Latn-CS" w:eastAsia="sr-Latn-CS"/>
        </w:rPr>
      </w:pPr>
      <w:r w:rsidRPr="00915952">
        <w:rPr>
          <w:rStyle w:val="FontStyle12"/>
          <w:sz w:val="24"/>
          <w:szCs w:val="24"/>
          <w:lang w:val="sr-Latn-CS" w:eastAsia="sr-Latn-CS"/>
        </w:rPr>
        <w:t xml:space="preserve">U skladu sa članom 23. Zakona o tržištu kapitala ( «Službeni glasnik RS», br.31/2011) i članom 13. Pravilnika o formi, minimalnom sadržaju informacija koje treba uključiti u prospekt i osnovni </w:t>
      </w:r>
    </w:p>
    <w:p w:rsidR="00915952" w:rsidRDefault="00067BE6" w:rsidP="00915952">
      <w:pPr>
        <w:pStyle w:val="Style1"/>
        <w:widowControl/>
        <w:tabs>
          <w:tab w:val="left" w:pos="426"/>
        </w:tabs>
        <w:spacing w:before="41"/>
        <w:rPr>
          <w:rStyle w:val="FontStyle12"/>
          <w:sz w:val="24"/>
          <w:szCs w:val="24"/>
          <w:lang w:val="sr-Latn-CS" w:eastAsia="sr-Latn-CS"/>
        </w:rPr>
      </w:pPr>
      <w:r w:rsidRPr="00915952">
        <w:rPr>
          <w:rStyle w:val="FontStyle12"/>
          <w:sz w:val="24"/>
          <w:szCs w:val="24"/>
          <w:lang w:val="sr-Latn-CS" w:eastAsia="sr-Latn-CS"/>
        </w:rPr>
        <w:t xml:space="preserve">prospekt i oglašavanju u vezi sa prospektom ( «Službeni glasnik RS», br.89/2011), «Đokić-NTK» </w:t>
      </w:r>
    </w:p>
    <w:p w:rsidR="00915952" w:rsidRDefault="00067BE6" w:rsidP="00915952">
      <w:pPr>
        <w:pStyle w:val="Style1"/>
        <w:widowControl/>
        <w:tabs>
          <w:tab w:val="left" w:pos="426"/>
        </w:tabs>
        <w:spacing w:before="41"/>
        <w:rPr>
          <w:rStyle w:val="FontStyle12"/>
          <w:sz w:val="24"/>
          <w:szCs w:val="24"/>
          <w:lang w:val="sr-Latn-CS" w:eastAsia="sr-Latn-CS"/>
        </w:rPr>
      </w:pPr>
      <w:r w:rsidRPr="00915952">
        <w:rPr>
          <w:rStyle w:val="FontStyle12"/>
          <w:sz w:val="24"/>
          <w:szCs w:val="24"/>
          <w:lang w:val="sr-Latn-CS" w:eastAsia="sr-Latn-CS"/>
        </w:rPr>
        <w:t xml:space="preserve">a.d. Knjaževac objavljuje Godišnji dokument o objavljenim informacijama za 2011. godinu i u </w:t>
      </w:r>
    </w:p>
    <w:p w:rsidR="0030478C" w:rsidRPr="00915952" w:rsidRDefault="00067BE6" w:rsidP="00915952">
      <w:pPr>
        <w:pStyle w:val="Style1"/>
        <w:widowControl/>
        <w:tabs>
          <w:tab w:val="left" w:pos="426"/>
        </w:tabs>
        <w:spacing w:before="41"/>
        <w:rPr>
          <w:rStyle w:val="FontStyle12"/>
          <w:sz w:val="24"/>
          <w:szCs w:val="24"/>
          <w:lang w:val="sr-Latn-CS" w:eastAsia="sr-Latn-CS"/>
        </w:rPr>
      </w:pPr>
      <w:r w:rsidRPr="00915952">
        <w:rPr>
          <w:rStyle w:val="FontStyle12"/>
          <w:sz w:val="24"/>
          <w:szCs w:val="24"/>
          <w:lang w:val="sr-Latn-CS" w:eastAsia="sr-Latn-CS"/>
        </w:rPr>
        <w:t xml:space="preserve">periodu </w:t>
      </w:r>
      <w:r w:rsidRPr="00915952">
        <w:rPr>
          <w:rStyle w:val="FontStyle12"/>
          <w:sz w:val="24"/>
          <w:szCs w:val="24"/>
          <w:lang w:eastAsia="sr-Latn-CS"/>
        </w:rPr>
        <w:t xml:space="preserve">do </w:t>
      </w:r>
      <w:r w:rsidRPr="00915952">
        <w:rPr>
          <w:rStyle w:val="FontStyle12"/>
          <w:sz w:val="24"/>
          <w:szCs w:val="24"/>
          <w:lang w:val="sr-Latn-CS" w:eastAsia="sr-Latn-CS"/>
        </w:rPr>
        <w:t>objavljivanja ovog dokumenta.</w:t>
      </w:r>
    </w:p>
    <w:p w:rsidR="0030478C" w:rsidRPr="00915952" w:rsidRDefault="0030478C" w:rsidP="00915952">
      <w:pPr>
        <w:widowControl/>
        <w:tabs>
          <w:tab w:val="left" w:pos="426"/>
        </w:tabs>
        <w:spacing w:after="259" w:line="1" w:lineRule="exact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92"/>
        <w:gridCol w:w="3269"/>
        <w:gridCol w:w="1354"/>
        <w:gridCol w:w="3571"/>
        <w:gridCol w:w="1865"/>
      </w:tblGrid>
      <w:tr w:rsidR="0030478C" w:rsidRPr="00915952"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Default="00067BE6" w:rsidP="00915952">
            <w:pPr>
              <w:pStyle w:val="Style3"/>
              <w:widowControl/>
              <w:tabs>
                <w:tab w:val="left" w:pos="426"/>
              </w:tabs>
              <w:ind w:left="43" w:hanging="43"/>
              <w:rPr>
                <w:rStyle w:val="FontStyle12"/>
                <w:sz w:val="24"/>
                <w:szCs w:val="24"/>
                <w:lang w:val="sr-Latn-CS" w:eastAsia="sr-Latn-CS"/>
              </w:rPr>
            </w:pPr>
            <w:r w:rsidRPr="00915952">
              <w:rPr>
                <w:rStyle w:val="FontStyle12"/>
                <w:sz w:val="24"/>
                <w:szCs w:val="24"/>
                <w:lang w:val="sr-Latn-CS" w:eastAsia="sr-Latn-CS"/>
              </w:rPr>
              <w:t>Redni broj</w:t>
            </w:r>
          </w:p>
          <w:p w:rsidR="00915952" w:rsidRPr="00915952" w:rsidRDefault="00915952" w:rsidP="00915952">
            <w:pPr>
              <w:pStyle w:val="Style3"/>
              <w:widowControl/>
              <w:tabs>
                <w:tab w:val="left" w:pos="426"/>
              </w:tabs>
              <w:ind w:left="43" w:hanging="43"/>
              <w:rPr>
                <w:rStyle w:val="FontStyle12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ind w:right="1469"/>
              <w:rPr>
                <w:rStyle w:val="FontStyle12"/>
                <w:sz w:val="24"/>
                <w:szCs w:val="24"/>
                <w:lang w:eastAsia="sr-Latn-CS"/>
              </w:rPr>
            </w:pPr>
            <w:r w:rsidRPr="00915952">
              <w:rPr>
                <w:rStyle w:val="FontStyle12"/>
                <w:sz w:val="24"/>
                <w:szCs w:val="24"/>
                <w:lang w:val="sr-Latn-CS" w:eastAsia="sr-Latn-CS"/>
              </w:rPr>
              <w:t xml:space="preserve">OBJAVLJENA </w:t>
            </w:r>
            <w:r w:rsidRPr="00915952">
              <w:rPr>
                <w:rStyle w:val="FontStyle12"/>
                <w:sz w:val="24"/>
                <w:szCs w:val="24"/>
                <w:lang w:eastAsia="sr-Latn-CS"/>
              </w:rPr>
              <w:t>INFORMACIJA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ind w:left="14" w:hanging="14"/>
              <w:rPr>
                <w:rStyle w:val="FontStyle12"/>
                <w:sz w:val="24"/>
                <w:szCs w:val="24"/>
                <w:lang w:val="sr-Latn-CS"/>
              </w:rPr>
            </w:pPr>
            <w:r w:rsidRPr="00915952">
              <w:rPr>
                <w:rStyle w:val="FontStyle12"/>
                <w:sz w:val="24"/>
                <w:szCs w:val="24"/>
              </w:rPr>
              <w:t xml:space="preserve">DATUM </w:t>
            </w:r>
            <w:r w:rsidRPr="00915952">
              <w:rPr>
                <w:rStyle w:val="FontStyle12"/>
                <w:sz w:val="24"/>
                <w:szCs w:val="24"/>
                <w:lang w:val="sr-Latn-CS"/>
              </w:rPr>
              <w:t>OBJAVE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ind w:left="7" w:right="2441" w:hanging="7"/>
              <w:rPr>
                <w:rStyle w:val="FontStyle12"/>
                <w:sz w:val="24"/>
                <w:szCs w:val="24"/>
                <w:lang w:val="sr-Latn-CS" w:eastAsia="sr-Latn-CS"/>
              </w:rPr>
            </w:pPr>
            <w:r w:rsidRPr="00915952">
              <w:rPr>
                <w:rStyle w:val="FontStyle12"/>
                <w:sz w:val="24"/>
                <w:szCs w:val="24"/>
                <w:lang w:val="sr-Latn-CS" w:eastAsia="sr-Latn-CS"/>
              </w:rPr>
              <w:t>MESTO OBJAVE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ind w:left="7" w:hanging="7"/>
              <w:rPr>
                <w:rStyle w:val="FontStyle12"/>
                <w:sz w:val="24"/>
                <w:szCs w:val="24"/>
              </w:rPr>
            </w:pPr>
            <w:r w:rsidRPr="00915952">
              <w:rPr>
                <w:rStyle w:val="FontStyle12"/>
                <w:sz w:val="24"/>
                <w:szCs w:val="24"/>
              </w:rPr>
              <w:t>INTERNET STRANICA</w:t>
            </w:r>
          </w:p>
        </w:tc>
      </w:tr>
      <w:tr w:rsidR="0030478C" w:rsidRPr="00915952"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spacing w:line="240" w:lineRule="auto"/>
              <w:rPr>
                <w:rStyle w:val="FontStyle12"/>
                <w:sz w:val="24"/>
                <w:szCs w:val="24"/>
                <w:lang w:val="sr-Latn-CS" w:eastAsia="sr-Latn-CS"/>
              </w:rPr>
            </w:pPr>
            <w:r w:rsidRPr="00915952">
              <w:rPr>
                <w:rStyle w:val="FontStyle12"/>
                <w:sz w:val="24"/>
                <w:szCs w:val="24"/>
                <w:lang w:val="sr-Latn-CS" w:eastAsia="sr-Latn-CS"/>
              </w:rPr>
              <w:t>1.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spacing w:line="281" w:lineRule="exact"/>
              <w:rPr>
                <w:rStyle w:val="FontStyle12"/>
                <w:sz w:val="24"/>
                <w:szCs w:val="24"/>
                <w:lang w:val="sr-Latn-CS" w:eastAsia="sr-Latn-CS"/>
              </w:rPr>
            </w:pPr>
            <w:r w:rsidRPr="00915952">
              <w:rPr>
                <w:rStyle w:val="FontStyle12"/>
                <w:sz w:val="24"/>
                <w:szCs w:val="24"/>
                <w:lang w:val="sr-Latn-CS" w:eastAsia="sr-Latn-CS"/>
              </w:rPr>
              <w:t>Sazivanje Skupštine akcionara Đokić-NTK a.d. Knjaževac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spacing w:line="240" w:lineRule="auto"/>
              <w:rPr>
                <w:rStyle w:val="FontStyle12"/>
                <w:sz w:val="24"/>
                <w:szCs w:val="24"/>
                <w:lang w:val="sr-Latn-CS" w:eastAsia="sr-Latn-CS"/>
              </w:rPr>
            </w:pPr>
            <w:r w:rsidRPr="00915952">
              <w:rPr>
                <w:rStyle w:val="FontStyle12"/>
                <w:sz w:val="24"/>
                <w:szCs w:val="24"/>
                <w:lang w:val="sr-Latn-CS" w:eastAsia="sr-Latn-CS"/>
              </w:rPr>
              <w:t>25.05.2011.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spacing w:line="240" w:lineRule="auto"/>
              <w:rPr>
                <w:rStyle w:val="FontStyle12"/>
                <w:sz w:val="24"/>
                <w:szCs w:val="24"/>
                <w:lang w:val="sr-Latn-CS" w:eastAsia="sr-Latn-CS"/>
              </w:rPr>
            </w:pPr>
            <w:r w:rsidRPr="00915952">
              <w:rPr>
                <w:rStyle w:val="FontStyle12"/>
                <w:sz w:val="24"/>
                <w:szCs w:val="24"/>
                <w:lang w:val="sr-Latn-CS" w:eastAsia="sr-Latn-CS"/>
              </w:rPr>
              <w:t>Beogradska berza</w:t>
            </w:r>
          </w:p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spacing w:line="240" w:lineRule="auto"/>
              <w:rPr>
                <w:rStyle w:val="FontStyle12"/>
                <w:sz w:val="24"/>
                <w:szCs w:val="24"/>
                <w:lang w:eastAsia="sr-Latn-CS"/>
              </w:rPr>
            </w:pPr>
            <w:r w:rsidRPr="00915952">
              <w:rPr>
                <w:rStyle w:val="FontStyle12"/>
                <w:sz w:val="24"/>
                <w:szCs w:val="24"/>
                <w:lang w:val="sr-Latn-CS" w:eastAsia="sr-Latn-CS"/>
              </w:rPr>
              <w:t xml:space="preserve">Komisija za hartije od </w:t>
            </w:r>
            <w:r w:rsidRPr="00915952">
              <w:rPr>
                <w:rStyle w:val="FontStyle12"/>
                <w:sz w:val="24"/>
                <w:szCs w:val="24"/>
                <w:lang w:eastAsia="sr-Latn-CS"/>
              </w:rPr>
              <w:t>vrednosti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30478C" w:rsidP="00915952">
            <w:pPr>
              <w:pStyle w:val="Style3"/>
              <w:widowControl/>
              <w:tabs>
                <w:tab w:val="left" w:pos="426"/>
              </w:tabs>
              <w:spacing w:line="240" w:lineRule="auto"/>
              <w:rPr>
                <w:rStyle w:val="FontStyle12"/>
                <w:color w:val="548DD4" w:themeColor="text2" w:themeTint="99"/>
                <w:sz w:val="24"/>
                <w:szCs w:val="24"/>
                <w:u w:val="single"/>
              </w:rPr>
            </w:pPr>
            <w:hyperlink r:id="rId6" w:history="1">
              <w:r w:rsidR="00067BE6" w:rsidRPr="00915952">
                <w:rPr>
                  <w:rStyle w:val="FontStyle12"/>
                  <w:color w:val="548DD4" w:themeColor="text2" w:themeTint="99"/>
                  <w:sz w:val="24"/>
                  <w:szCs w:val="24"/>
                  <w:u w:val="single"/>
                </w:rPr>
                <w:t>www.belex.rs</w:t>
              </w:r>
            </w:hyperlink>
          </w:p>
        </w:tc>
      </w:tr>
      <w:tr w:rsidR="0030478C" w:rsidRPr="00915952"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spacing w:line="240" w:lineRule="auto"/>
              <w:rPr>
                <w:rStyle w:val="FontStyle12"/>
                <w:sz w:val="24"/>
                <w:szCs w:val="24"/>
                <w:lang w:val="sr-Latn-CS" w:eastAsia="sr-Latn-CS"/>
              </w:rPr>
            </w:pPr>
            <w:r w:rsidRPr="00915952">
              <w:rPr>
                <w:rStyle w:val="FontStyle12"/>
                <w:sz w:val="24"/>
                <w:szCs w:val="24"/>
                <w:lang w:val="sr-Latn-CS" w:eastAsia="sr-Latn-CS"/>
              </w:rPr>
              <w:t>2.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ind w:left="7" w:hanging="7"/>
              <w:rPr>
                <w:rStyle w:val="FontStyle12"/>
                <w:sz w:val="24"/>
                <w:szCs w:val="24"/>
                <w:lang w:val="sr-Latn-CS" w:eastAsia="sr-Latn-CS"/>
              </w:rPr>
            </w:pPr>
            <w:r w:rsidRPr="00915952">
              <w:rPr>
                <w:rStyle w:val="FontStyle12"/>
                <w:sz w:val="24"/>
                <w:szCs w:val="24"/>
                <w:lang w:val="sr-Latn-CS" w:eastAsia="sr-Latn-CS"/>
              </w:rPr>
              <w:t xml:space="preserve">Izveštaj sa održane Skupštine </w:t>
            </w:r>
            <w:r w:rsidRPr="00915952">
              <w:rPr>
                <w:rStyle w:val="FontStyle12"/>
                <w:sz w:val="24"/>
                <w:szCs w:val="24"/>
                <w:lang w:eastAsia="sr-Latn-CS"/>
              </w:rPr>
              <w:t xml:space="preserve">akcionara </w:t>
            </w:r>
            <w:r w:rsidRPr="00915952">
              <w:rPr>
                <w:rStyle w:val="FontStyle12"/>
                <w:sz w:val="24"/>
                <w:szCs w:val="24"/>
                <w:lang w:val="sr-Latn-CS" w:eastAsia="sr-Latn-CS"/>
              </w:rPr>
              <w:t>Đokić-NTK a.d. Knjaževac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spacing w:line="240" w:lineRule="auto"/>
              <w:rPr>
                <w:rStyle w:val="FontStyle12"/>
                <w:sz w:val="24"/>
                <w:szCs w:val="24"/>
                <w:lang w:val="sr-Latn-CS" w:eastAsia="sr-Latn-CS"/>
              </w:rPr>
            </w:pPr>
            <w:r w:rsidRPr="00915952">
              <w:rPr>
                <w:rStyle w:val="FontStyle12"/>
                <w:sz w:val="24"/>
                <w:szCs w:val="24"/>
                <w:lang w:val="sr-Latn-CS" w:eastAsia="sr-Latn-CS"/>
              </w:rPr>
              <w:t>19.08.2011.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spacing w:line="240" w:lineRule="auto"/>
              <w:rPr>
                <w:rStyle w:val="FontStyle12"/>
                <w:sz w:val="24"/>
                <w:szCs w:val="24"/>
              </w:rPr>
            </w:pPr>
            <w:r w:rsidRPr="00915952">
              <w:rPr>
                <w:rStyle w:val="FontStyle12"/>
                <w:sz w:val="24"/>
                <w:szCs w:val="24"/>
              </w:rPr>
              <w:t>Beogradska berza</w:t>
            </w:r>
          </w:p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spacing w:line="240" w:lineRule="auto"/>
              <w:rPr>
                <w:rStyle w:val="FontStyle12"/>
                <w:sz w:val="24"/>
                <w:szCs w:val="24"/>
              </w:rPr>
            </w:pPr>
            <w:r w:rsidRPr="00915952">
              <w:rPr>
                <w:rStyle w:val="FontStyle12"/>
                <w:sz w:val="24"/>
                <w:szCs w:val="24"/>
              </w:rPr>
              <w:t>Komisija za hartije od vrednosti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30478C" w:rsidP="00915952">
            <w:pPr>
              <w:pStyle w:val="Style3"/>
              <w:widowControl/>
              <w:tabs>
                <w:tab w:val="left" w:pos="426"/>
              </w:tabs>
              <w:spacing w:line="240" w:lineRule="auto"/>
              <w:rPr>
                <w:rStyle w:val="FontStyle12"/>
                <w:color w:val="548DD4" w:themeColor="text2" w:themeTint="99"/>
                <w:sz w:val="24"/>
                <w:szCs w:val="24"/>
                <w:u w:val="single"/>
              </w:rPr>
            </w:pPr>
            <w:hyperlink r:id="rId7" w:history="1">
              <w:r w:rsidR="00067BE6" w:rsidRPr="00915952">
                <w:rPr>
                  <w:rStyle w:val="FontStyle12"/>
                  <w:color w:val="548DD4" w:themeColor="text2" w:themeTint="99"/>
                  <w:sz w:val="24"/>
                  <w:szCs w:val="24"/>
                  <w:u w:val="single"/>
                </w:rPr>
                <w:t>www.belex.rs</w:t>
              </w:r>
            </w:hyperlink>
          </w:p>
        </w:tc>
      </w:tr>
      <w:tr w:rsidR="0030478C" w:rsidRPr="00915952"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4A6882" w:rsidRDefault="004A6882" w:rsidP="00915952">
            <w:pPr>
              <w:pStyle w:val="Style4"/>
              <w:widowControl/>
              <w:tabs>
                <w:tab w:val="left" w:pos="426"/>
              </w:tabs>
              <w:rPr>
                <w:rStyle w:val="FontStyle11"/>
                <w:b w:val="0"/>
                <w:sz w:val="24"/>
                <w:szCs w:val="24"/>
                <w:lang w:val="sr-Latn-CS" w:eastAsia="sr-Latn-CS"/>
              </w:rPr>
            </w:pPr>
            <w:r w:rsidRPr="004A6882">
              <w:rPr>
                <w:rStyle w:val="FontStyle11"/>
                <w:b w:val="0"/>
                <w:spacing w:val="0"/>
                <w:sz w:val="24"/>
                <w:szCs w:val="24"/>
                <w:lang w:val="sr-Latn-CS" w:eastAsia="sr-Latn-CS"/>
              </w:rPr>
              <w:t>3.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rPr>
                <w:rStyle w:val="FontStyle12"/>
                <w:sz w:val="24"/>
                <w:szCs w:val="24"/>
                <w:lang w:val="sr-Latn-CS" w:eastAsia="sr-Latn-CS"/>
              </w:rPr>
            </w:pPr>
            <w:r w:rsidRPr="00915952">
              <w:rPr>
                <w:rStyle w:val="FontStyle12"/>
                <w:sz w:val="24"/>
                <w:szCs w:val="24"/>
                <w:lang w:val="sr-Latn-CS" w:eastAsia="sr-Latn-CS"/>
              </w:rPr>
              <w:t>Godišnji izveštaj o poslovanju za2010.g. Đokić-NTK a.d. Knjaževac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spacing w:line="240" w:lineRule="auto"/>
              <w:rPr>
                <w:rStyle w:val="FontStyle12"/>
                <w:sz w:val="24"/>
                <w:szCs w:val="24"/>
                <w:lang w:val="sr-Latn-CS" w:eastAsia="sr-Latn-CS"/>
              </w:rPr>
            </w:pPr>
            <w:r w:rsidRPr="00915952">
              <w:rPr>
                <w:rStyle w:val="FontStyle12"/>
                <w:sz w:val="24"/>
                <w:szCs w:val="24"/>
                <w:lang w:val="sr-Latn-CS" w:eastAsia="sr-Latn-CS"/>
              </w:rPr>
              <w:t>24.08.2011.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spacing w:line="240" w:lineRule="auto"/>
              <w:rPr>
                <w:rStyle w:val="FontStyle12"/>
                <w:sz w:val="24"/>
                <w:szCs w:val="24"/>
              </w:rPr>
            </w:pPr>
            <w:r w:rsidRPr="00915952">
              <w:rPr>
                <w:rStyle w:val="FontStyle12"/>
                <w:sz w:val="24"/>
                <w:szCs w:val="24"/>
              </w:rPr>
              <w:t>Beogradska berza</w:t>
            </w:r>
          </w:p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spacing w:line="240" w:lineRule="auto"/>
              <w:rPr>
                <w:rStyle w:val="FontStyle12"/>
                <w:sz w:val="24"/>
                <w:szCs w:val="24"/>
              </w:rPr>
            </w:pPr>
            <w:r w:rsidRPr="00915952">
              <w:rPr>
                <w:rStyle w:val="FontStyle12"/>
                <w:sz w:val="24"/>
                <w:szCs w:val="24"/>
              </w:rPr>
              <w:t>Komisija za hartije od vrednosti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30478C" w:rsidP="00915952">
            <w:pPr>
              <w:pStyle w:val="Style3"/>
              <w:widowControl/>
              <w:tabs>
                <w:tab w:val="left" w:pos="426"/>
              </w:tabs>
              <w:spacing w:line="240" w:lineRule="auto"/>
              <w:rPr>
                <w:rStyle w:val="FontStyle12"/>
                <w:color w:val="548DD4" w:themeColor="text2" w:themeTint="99"/>
                <w:sz w:val="24"/>
                <w:szCs w:val="24"/>
                <w:u w:val="single"/>
              </w:rPr>
            </w:pPr>
            <w:hyperlink r:id="rId8" w:history="1">
              <w:r w:rsidR="00067BE6" w:rsidRPr="00915952">
                <w:rPr>
                  <w:rStyle w:val="FontStyle12"/>
                  <w:color w:val="548DD4" w:themeColor="text2" w:themeTint="99"/>
                  <w:sz w:val="24"/>
                  <w:szCs w:val="24"/>
                  <w:u w:val="single"/>
                </w:rPr>
                <w:t>www.belex.rs</w:t>
              </w:r>
            </w:hyperlink>
          </w:p>
        </w:tc>
      </w:tr>
      <w:tr w:rsidR="0030478C" w:rsidRPr="00915952"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spacing w:line="240" w:lineRule="auto"/>
              <w:rPr>
                <w:rStyle w:val="FontStyle12"/>
                <w:sz w:val="24"/>
                <w:szCs w:val="24"/>
                <w:lang w:val="sr-Latn-CS" w:eastAsia="sr-Latn-CS"/>
              </w:rPr>
            </w:pPr>
            <w:r w:rsidRPr="00915952">
              <w:rPr>
                <w:rStyle w:val="FontStyle12"/>
                <w:sz w:val="24"/>
                <w:szCs w:val="24"/>
                <w:lang w:val="sr-Latn-CS" w:eastAsia="sr-Latn-CS"/>
              </w:rPr>
              <w:t>4.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rPr>
                <w:rStyle w:val="FontStyle12"/>
                <w:sz w:val="24"/>
                <w:szCs w:val="24"/>
                <w:lang w:val="sr-Latn-CS"/>
              </w:rPr>
            </w:pPr>
            <w:r w:rsidRPr="00915952">
              <w:rPr>
                <w:rStyle w:val="FontStyle12"/>
                <w:sz w:val="24"/>
                <w:szCs w:val="24"/>
              </w:rPr>
              <w:t xml:space="preserve">Prospekt </w:t>
            </w:r>
            <w:r w:rsidRPr="00915952">
              <w:rPr>
                <w:rStyle w:val="FontStyle12"/>
                <w:sz w:val="24"/>
                <w:szCs w:val="24"/>
                <w:lang w:val="sr-Latn-CS"/>
              </w:rPr>
              <w:t>za organizovanje trgovanja na tržištima berze (inoviranje)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spacing w:line="240" w:lineRule="auto"/>
              <w:rPr>
                <w:rStyle w:val="FontStyle12"/>
                <w:sz w:val="24"/>
                <w:szCs w:val="24"/>
                <w:lang w:val="sr-Latn-CS" w:eastAsia="sr-Latn-CS"/>
              </w:rPr>
            </w:pPr>
            <w:r w:rsidRPr="00915952">
              <w:rPr>
                <w:rStyle w:val="FontStyle12"/>
                <w:sz w:val="24"/>
                <w:szCs w:val="24"/>
                <w:lang w:val="sr-Latn-CS" w:eastAsia="sr-Latn-CS"/>
              </w:rPr>
              <w:t>05.03.2012.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spacing w:line="240" w:lineRule="auto"/>
              <w:rPr>
                <w:rStyle w:val="FontStyle12"/>
                <w:sz w:val="24"/>
                <w:szCs w:val="24"/>
              </w:rPr>
            </w:pPr>
            <w:r w:rsidRPr="00915952">
              <w:rPr>
                <w:rStyle w:val="FontStyle12"/>
                <w:sz w:val="24"/>
                <w:szCs w:val="24"/>
              </w:rPr>
              <w:t>Beogradska berza</w:t>
            </w:r>
          </w:p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spacing w:line="240" w:lineRule="auto"/>
              <w:rPr>
                <w:rStyle w:val="FontStyle12"/>
                <w:sz w:val="24"/>
                <w:szCs w:val="24"/>
              </w:rPr>
            </w:pPr>
            <w:r w:rsidRPr="00915952">
              <w:rPr>
                <w:rStyle w:val="FontStyle12"/>
                <w:sz w:val="24"/>
                <w:szCs w:val="24"/>
              </w:rPr>
              <w:t>Komisija za hartije od vrednosti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30478C" w:rsidP="00915952">
            <w:pPr>
              <w:pStyle w:val="Style3"/>
              <w:widowControl/>
              <w:tabs>
                <w:tab w:val="left" w:pos="426"/>
              </w:tabs>
              <w:spacing w:line="240" w:lineRule="auto"/>
              <w:rPr>
                <w:rStyle w:val="FontStyle12"/>
                <w:color w:val="548DD4" w:themeColor="text2" w:themeTint="99"/>
                <w:sz w:val="24"/>
                <w:szCs w:val="24"/>
                <w:u w:val="single"/>
              </w:rPr>
            </w:pPr>
            <w:hyperlink r:id="rId9" w:history="1">
              <w:r w:rsidR="00067BE6" w:rsidRPr="00915952">
                <w:rPr>
                  <w:rStyle w:val="FontStyle12"/>
                  <w:color w:val="548DD4" w:themeColor="text2" w:themeTint="99"/>
                  <w:sz w:val="24"/>
                  <w:szCs w:val="24"/>
                  <w:u w:val="single"/>
                </w:rPr>
                <w:t>www.belex.rs</w:t>
              </w:r>
            </w:hyperlink>
          </w:p>
        </w:tc>
      </w:tr>
      <w:tr w:rsidR="0030478C" w:rsidRPr="00915952"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spacing w:line="240" w:lineRule="auto"/>
              <w:rPr>
                <w:rStyle w:val="FontStyle12"/>
                <w:sz w:val="24"/>
                <w:szCs w:val="24"/>
                <w:lang w:val="sr-Latn-CS" w:eastAsia="sr-Latn-CS"/>
              </w:rPr>
            </w:pPr>
            <w:r w:rsidRPr="00915952">
              <w:rPr>
                <w:rStyle w:val="FontStyle12"/>
                <w:sz w:val="24"/>
                <w:szCs w:val="24"/>
                <w:lang w:val="sr-Latn-CS" w:eastAsia="sr-Latn-CS"/>
              </w:rPr>
              <w:t>5.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rPr>
                <w:rStyle w:val="FontStyle12"/>
                <w:sz w:val="24"/>
                <w:szCs w:val="24"/>
                <w:lang w:val="sr-Latn-CS" w:eastAsia="sr-Latn-CS"/>
              </w:rPr>
            </w:pPr>
            <w:r w:rsidRPr="00915952">
              <w:rPr>
                <w:rStyle w:val="FontStyle12"/>
                <w:sz w:val="24"/>
                <w:szCs w:val="24"/>
                <w:lang w:val="sr-Latn-CS" w:eastAsia="sr-Latn-CS"/>
              </w:rPr>
              <w:t>Finansijski izveštaji za 2011. godinu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spacing w:line="240" w:lineRule="auto"/>
              <w:rPr>
                <w:rStyle w:val="FontStyle12"/>
                <w:sz w:val="24"/>
                <w:szCs w:val="24"/>
                <w:lang w:val="sr-Latn-CS" w:eastAsia="sr-Latn-CS"/>
              </w:rPr>
            </w:pPr>
            <w:r w:rsidRPr="00915952">
              <w:rPr>
                <w:rStyle w:val="FontStyle12"/>
                <w:sz w:val="24"/>
                <w:szCs w:val="24"/>
                <w:lang w:val="sr-Latn-CS" w:eastAsia="sr-Latn-CS"/>
              </w:rPr>
              <w:t>12.03.2012.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spacing w:line="240" w:lineRule="auto"/>
              <w:rPr>
                <w:rStyle w:val="FontStyle12"/>
                <w:sz w:val="24"/>
                <w:szCs w:val="24"/>
              </w:rPr>
            </w:pPr>
            <w:r w:rsidRPr="00915952">
              <w:rPr>
                <w:rStyle w:val="FontStyle12"/>
                <w:sz w:val="24"/>
                <w:szCs w:val="24"/>
              </w:rPr>
              <w:t>Agencija za privredne registre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30478C" w:rsidP="00915952">
            <w:pPr>
              <w:pStyle w:val="Style3"/>
              <w:widowControl/>
              <w:tabs>
                <w:tab w:val="left" w:pos="426"/>
              </w:tabs>
              <w:spacing w:line="240" w:lineRule="auto"/>
              <w:rPr>
                <w:rStyle w:val="FontStyle12"/>
                <w:color w:val="548DD4" w:themeColor="text2" w:themeTint="99"/>
                <w:sz w:val="24"/>
                <w:szCs w:val="24"/>
                <w:u w:val="single"/>
              </w:rPr>
            </w:pPr>
            <w:hyperlink r:id="rId10" w:history="1">
              <w:r w:rsidR="00067BE6" w:rsidRPr="00915952">
                <w:rPr>
                  <w:rStyle w:val="FontStyle12"/>
                  <w:color w:val="548DD4" w:themeColor="text2" w:themeTint="99"/>
                  <w:sz w:val="24"/>
                  <w:szCs w:val="24"/>
                  <w:u w:val="single"/>
                </w:rPr>
                <w:t>www.apr.gov.rs</w:t>
              </w:r>
            </w:hyperlink>
          </w:p>
        </w:tc>
      </w:tr>
      <w:tr w:rsidR="0030478C" w:rsidRPr="00915952"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spacing w:line="240" w:lineRule="auto"/>
              <w:rPr>
                <w:rStyle w:val="FontStyle12"/>
                <w:sz w:val="24"/>
                <w:szCs w:val="24"/>
                <w:lang w:val="sr-Latn-CS" w:eastAsia="sr-Latn-CS"/>
              </w:rPr>
            </w:pPr>
            <w:r w:rsidRPr="00915952">
              <w:rPr>
                <w:rStyle w:val="FontStyle12"/>
                <w:sz w:val="24"/>
                <w:szCs w:val="24"/>
                <w:lang w:val="sr-Latn-CS" w:eastAsia="sr-Latn-CS"/>
              </w:rPr>
              <w:t>6.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ind w:firstLine="7"/>
              <w:rPr>
                <w:rStyle w:val="FontStyle12"/>
                <w:sz w:val="24"/>
                <w:szCs w:val="24"/>
                <w:lang w:val="sr-Latn-CS"/>
              </w:rPr>
            </w:pPr>
            <w:r w:rsidRPr="00915952">
              <w:rPr>
                <w:rStyle w:val="FontStyle12"/>
                <w:sz w:val="24"/>
                <w:szCs w:val="24"/>
              </w:rPr>
              <w:t xml:space="preserve">Sazivanje </w:t>
            </w:r>
            <w:r w:rsidRPr="00915952">
              <w:rPr>
                <w:rStyle w:val="FontStyle12"/>
                <w:sz w:val="24"/>
                <w:szCs w:val="24"/>
                <w:lang w:val="sr-Latn-CS"/>
              </w:rPr>
              <w:t xml:space="preserve">skupštine </w:t>
            </w:r>
            <w:r w:rsidRPr="00915952">
              <w:rPr>
                <w:rStyle w:val="FontStyle12"/>
                <w:sz w:val="24"/>
                <w:szCs w:val="24"/>
              </w:rPr>
              <w:t xml:space="preserve">akcionara </w:t>
            </w:r>
            <w:r w:rsidRPr="00915952">
              <w:rPr>
                <w:rStyle w:val="FontStyle12"/>
                <w:sz w:val="24"/>
                <w:szCs w:val="24"/>
                <w:lang w:val="sr-Latn-CS"/>
              </w:rPr>
              <w:t>Đokić-NTK a.d. Knjaževac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spacing w:line="240" w:lineRule="auto"/>
              <w:rPr>
                <w:rStyle w:val="FontStyle12"/>
                <w:sz w:val="24"/>
                <w:szCs w:val="24"/>
                <w:lang w:val="sr-Latn-CS" w:eastAsia="sr-Latn-CS"/>
              </w:rPr>
            </w:pPr>
            <w:r w:rsidRPr="00915952">
              <w:rPr>
                <w:rStyle w:val="FontStyle12"/>
                <w:sz w:val="24"/>
                <w:szCs w:val="24"/>
                <w:lang w:val="sr-Latn-CS" w:eastAsia="sr-Latn-CS"/>
              </w:rPr>
              <w:t>29.05.2012.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spacing w:line="240" w:lineRule="auto"/>
              <w:rPr>
                <w:rStyle w:val="FontStyle12"/>
                <w:sz w:val="24"/>
                <w:szCs w:val="24"/>
              </w:rPr>
            </w:pPr>
            <w:r w:rsidRPr="00915952">
              <w:rPr>
                <w:rStyle w:val="FontStyle12"/>
                <w:sz w:val="24"/>
                <w:szCs w:val="24"/>
              </w:rPr>
              <w:t>Beogradska berza</w:t>
            </w:r>
          </w:p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spacing w:line="240" w:lineRule="auto"/>
              <w:rPr>
                <w:rStyle w:val="FontStyle12"/>
                <w:sz w:val="24"/>
                <w:szCs w:val="24"/>
              </w:rPr>
            </w:pPr>
            <w:r w:rsidRPr="00915952">
              <w:rPr>
                <w:rStyle w:val="FontStyle12"/>
                <w:sz w:val="24"/>
                <w:szCs w:val="24"/>
              </w:rPr>
              <w:t>Komisija za hartije od vrednosti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30478C" w:rsidP="00915952">
            <w:pPr>
              <w:pStyle w:val="Style3"/>
              <w:widowControl/>
              <w:tabs>
                <w:tab w:val="left" w:pos="426"/>
              </w:tabs>
              <w:spacing w:line="240" w:lineRule="auto"/>
              <w:rPr>
                <w:rStyle w:val="FontStyle12"/>
                <w:color w:val="548DD4" w:themeColor="text2" w:themeTint="99"/>
                <w:sz w:val="24"/>
                <w:szCs w:val="24"/>
                <w:u w:val="single"/>
              </w:rPr>
            </w:pPr>
            <w:hyperlink r:id="rId11" w:history="1">
              <w:r w:rsidR="00067BE6" w:rsidRPr="00915952">
                <w:rPr>
                  <w:rStyle w:val="FontStyle12"/>
                  <w:color w:val="548DD4" w:themeColor="text2" w:themeTint="99"/>
                  <w:sz w:val="24"/>
                  <w:szCs w:val="24"/>
                  <w:u w:val="single"/>
                </w:rPr>
                <w:t>www.belex.rs</w:t>
              </w:r>
            </w:hyperlink>
          </w:p>
        </w:tc>
      </w:tr>
      <w:tr w:rsidR="0030478C" w:rsidRPr="00915952"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spacing w:line="240" w:lineRule="auto"/>
              <w:rPr>
                <w:rStyle w:val="FontStyle12"/>
                <w:sz w:val="24"/>
                <w:szCs w:val="24"/>
                <w:lang w:val="sr-Latn-CS" w:eastAsia="sr-Latn-CS"/>
              </w:rPr>
            </w:pPr>
            <w:r w:rsidRPr="00915952">
              <w:rPr>
                <w:rStyle w:val="FontStyle12"/>
                <w:sz w:val="24"/>
                <w:szCs w:val="24"/>
                <w:lang w:val="sr-Latn-CS" w:eastAsia="sr-Latn-CS"/>
              </w:rPr>
              <w:t>7.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ind w:left="7" w:hanging="7"/>
              <w:rPr>
                <w:rStyle w:val="FontStyle12"/>
                <w:sz w:val="24"/>
                <w:szCs w:val="24"/>
                <w:lang w:val="sr-Latn-CS" w:eastAsia="sr-Latn-CS"/>
              </w:rPr>
            </w:pPr>
            <w:r w:rsidRPr="00915952">
              <w:rPr>
                <w:rStyle w:val="FontStyle12"/>
                <w:sz w:val="24"/>
                <w:szCs w:val="24"/>
                <w:lang w:val="sr-Latn-CS" w:eastAsia="sr-Latn-CS"/>
              </w:rPr>
              <w:t xml:space="preserve">Godišnji izveštaj za 2011. </w:t>
            </w:r>
            <w:r w:rsidRPr="00915952">
              <w:rPr>
                <w:rStyle w:val="FontStyle12"/>
                <w:sz w:val="24"/>
                <w:szCs w:val="24"/>
                <w:lang w:eastAsia="sr-Latn-CS"/>
              </w:rPr>
              <w:t xml:space="preserve">godinu </w:t>
            </w:r>
            <w:r w:rsidRPr="00915952">
              <w:rPr>
                <w:rStyle w:val="FontStyle12"/>
                <w:sz w:val="24"/>
                <w:szCs w:val="24"/>
                <w:lang w:val="sr-Latn-CS" w:eastAsia="sr-Latn-CS"/>
              </w:rPr>
              <w:t>Đokić-NTK a.d. Knjaževac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spacing w:line="240" w:lineRule="auto"/>
              <w:rPr>
                <w:rStyle w:val="FontStyle12"/>
                <w:sz w:val="24"/>
                <w:szCs w:val="24"/>
                <w:lang w:val="sr-Latn-CS" w:eastAsia="sr-Latn-CS"/>
              </w:rPr>
            </w:pPr>
            <w:r w:rsidRPr="00915952">
              <w:rPr>
                <w:rStyle w:val="FontStyle12"/>
                <w:sz w:val="24"/>
                <w:szCs w:val="24"/>
                <w:lang w:val="sr-Latn-CS" w:eastAsia="sr-Latn-CS"/>
              </w:rPr>
              <w:t>10.08.2012.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spacing w:line="240" w:lineRule="auto"/>
              <w:rPr>
                <w:rStyle w:val="FontStyle12"/>
                <w:sz w:val="24"/>
                <w:szCs w:val="24"/>
              </w:rPr>
            </w:pPr>
            <w:r w:rsidRPr="00915952">
              <w:rPr>
                <w:rStyle w:val="FontStyle12"/>
                <w:sz w:val="24"/>
                <w:szCs w:val="24"/>
              </w:rPr>
              <w:t>Beogradska berza</w:t>
            </w:r>
          </w:p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spacing w:line="240" w:lineRule="auto"/>
              <w:rPr>
                <w:rStyle w:val="FontStyle12"/>
                <w:sz w:val="24"/>
                <w:szCs w:val="24"/>
              </w:rPr>
            </w:pPr>
            <w:r w:rsidRPr="00915952">
              <w:rPr>
                <w:rStyle w:val="FontStyle12"/>
                <w:sz w:val="24"/>
                <w:szCs w:val="24"/>
              </w:rPr>
              <w:t>Komisija za hartije od vrednosti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30478C" w:rsidP="00915952">
            <w:pPr>
              <w:pStyle w:val="Style3"/>
              <w:widowControl/>
              <w:tabs>
                <w:tab w:val="left" w:pos="426"/>
              </w:tabs>
              <w:spacing w:line="240" w:lineRule="auto"/>
              <w:rPr>
                <w:rStyle w:val="FontStyle12"/>
                <w:color w:val="548DD4" w:themeColor="text2" w:themeTint="99"/>
                <w:sz w:val="24"/>
                <w:szCs w:val="24"/>
                <w:u w:val="single"/>
              </w:rPr>
            </w:pPr>
            <w:hyperlink r:id="rId12" w:history="1">
              <w:r w:rsidR="00067BE6" w:rsidRPr="00915952">
                <w:rPr>
                  <w:rStyle w:val="FontStyle12"/>
                  <w:color w:val="548DD4" w:themeColor="text2" w:themeTint="99"/>
                  <w:sz w:val="24"/>
                  <w:szCs w:val="24"/>
                  <w:u w:val="single"/>
                </w:rPr>
                <w:t>www.belex.rs</w:t>
              </w:r>
            </w:hyperlink>
          </w:p>
        </w:tc>
      </w:tr>
      <w:tr w:rsidR="0030478C" w:rsidRPr="00915952"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spacing w:line="240" w:lineRule="auto"/>
              <w:rPr>
                <w:rStyle w:val="FontStyle12"/>
                <w:sz w:val="24"/>
                <w:szCs w:val="24"/>
                <w:lang w:val="sr-Latn-CS" w:eastAsia="sr-Latn-CS"/>
              </w:rPr>
            </w:pPr>
            <w:r w:rsidRPr="00915952">
              <w:rPr>
                <w:rStyle w:val="FontStyle12"/>
                <w:sz w:val="24"/>
                <w:szCs w:val="24"/>
                <w:lang w:val="sr-Latn-CS" w:eastAsia="sr-Latn-CS"/>
              </w:rPr>
              <w:t>8.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rPr>
                <w:rStyle w:val="FontStyle12"/>
                <w:sz w:val="24"/>
                <w:szCs w:val="24"/>
                <w:lang w:val="sr-Latn-CS" w:eastAsia="sr-Latn-CS"/>
              </w:rPr>
            </w:pPr>
            <w:r w:rsidRPr="00915952">
              <w:rPr>
                <w:rStyle w:val="FontStyle12"/>
                <w:sz w:val="24"/>
                <w:szCs w:val="24"/>
                <w:lang w:val="sr-Latn-CS" w:eastAsia="sr-Latn-CS"/>
              </w:rPr>
              <w:t xml:space="preserve">Izveštaj sa održane Skupštine </w:t>
            </w:r>
            <w:r w:rsidRPr="00915952">
              <w:rPr>
                <w:rStyle w:val="FontStyle12"/>
                <w:sz w:val="24"/>
                <w:szCs w:val="24"/>
                <w:lang w:eastAsia="sr-Latn-CS"/>
              </w:rPr>
              <w:t xml:space="preserve">akcionara </w:t>
            </w:r>
            <w:r w:rsidRPr="00915952">
              <w:rPr>
                <w:rStyle w:val="FontStyle12"/>
                <w:sz w:val="24"/>
                <w:szCs w:val="24"/>
                <w:lang w:val="sr-Latn-CS" w:eastAsia="sr-Latn-CS"/>
              </w:rPr>
              <w:t>Đokić-NTK a.d. Knjaževac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spacing w:line="240" w:lineRule="auto"/>
              <w:rPr>
                <w:rStyle w:val="FontStyle12"/>
                <w:sz w:val="24"/>
                <w:szCs w:val="24"/>
                <w:lang w:val="sr-Latn-CS" w:eastAsia="sr-Latn-CS"/>
              </w:rPr>
            </w:pPr>
            <w:r w:rsidRPr="00915952">
              <w:rPr>
                <w:rStyle w:val="FontStyle12"/>
                <w:sz w:val="24"/>
                <w:szCs w:val="24"/>
                <w:lang w:val="sr-Latn-CS" w:eastAsia="sr-Latn-CS"/>
              </w:rPr>
              <w:t>10.08.2012.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spacing w:line="240" w:lineRule="auto"/>
              <w:rPr>
                <w:rStyle w:val="FontStyle12"/>
                <w:sz w:val="24"/>
                <w:szCs w:val="24"/>
              </w:rPr>
            </w:pPr>
            <w:r w:rsidRPr="00915952">
              <w:rPr>
                <w:rStyle w:val="FontStyle12"/>
                <w:sz w:val="24"/>
                <w:szCs w:val="24"/>
              </w:rPr>
              <w:t>Beogradska berza</w:t>
            </w:r>
          </w:p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spacing w:line="240" w:lineRule="auto"/>
              <w:rPr>
                <w:rStyle w:val="FontStyle12"/>
                <w:sz w:val="24"/>
                <w:szCs w:val="24"/>
              </w:rPr>
            </w:pPr>
            <w:r w:rsidRPr="00915952">
              <w:rPr>
                <w:rStyle w:val="FontStyle12"/>
                <w:sz w:val="24"/>
                <w:szCs w:val="24"/>
              </w:rPr>
              <w:t>Komisija za hartije od vrednosti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30478C" w:rsidP="00915952">
            <w:pPr>
              <w:pStyle w:val="Style3"/>
              <w:widowControl/>
              <w:tabs>
                <w:tab w:val="left" w:pos="426"/>
              </w:tabs>
              <w:spacing w:line="240" w:lineRule="auto"/>
              <w:rPr>
                <w:rStyle w:val="FontStyle12"/>
                <w:color w:val="548DD4" w:themeColor="text2" w:themeTint="99"/>
                <w:sz w:val="24"/>
                <w:szCs w:val="24"/>
                <w:u w:val="single"/>
              </w:rPr>
            </w:pPr>
            <w:hyperlink r:id="rId13" w:history="1">
              <w:r w:rsidR="00067BE6" w:rsidRPr="00915952">
                <w:rPr>
                  <w:rStyle w:val="FontStyle12"/>
                  <w:color w:val="548DD4" w:themeColor="text2" w:themeTint="99"/>
                  <w:sz w:val="24"/>
                  <w:szCs w:val="24"/>
                  <w:u w:val="single"/>
                </w:rPr>
                <w:t>www.belex.rs</w:t>
              </w:r>
            </w:hyperlink>
          </w:p>
        </w:tc>
      </w:tr>
      <w:tr w:rsidR="0030478C" w:rsidRPr="00915952"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spacing w:line="240" w:lineRule="auto"/>
              <w:rPr>
                <w:rStyle w:val="FontStyle12"/>
                <w:sz w:val="24"/>
                <w:szCs w:val="24"/>
                <w:lang w:val="sr-Latn-CS" w:eastAsia="sr-Latn-CS"/>
              </w:rPr>
            </w:pPr>
            <w:r w:rsidRPr="00915952">
              <w:rPr>
                <w:rStyle w:val="FontStyle12"/>
                <w:sz w:val="24"/>
                <w:szCs w:val="24"/>
                <w:lang w:val="sr-Latn-CS" w:eastAsia="sr-Latn-CS"/>
              </w:rPr>
              <w:t>9.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952" w:rsidRDefault="00067BE6" w:rsidP="00915952">
            <w:pPr>
              <w:pStyle w:val="Style3"/>
              <w:widowControl/>
              <w:tabs>
                <w:tab w:val="left" w:pos="426"/>
              </w:tabs>
              <w:ind w:firstLine="7"/>
              <w:rPr>
                <w:rStyle w:val="FontStyle12"/>
                <w:sz w:val="24"/>
                <w:szCs w:val="24"/>
                <w:lang w:val="sr-Latn-CS" w:eastAsia="sr-Latn-CS"/>
              </w:rPr>
            </w:pPr>
            <w:r w:rsidRPr="00915952">
              <w:rPr>
                <w:rStyle w:val="FontStyle12"/>
                <w:sz w:val="24"/>
                <w:szCs w:val="24"/>
                <w:lang w:val="sr-Latn-CS" w:eastAsia="sr-Latn-CS"/>
              </w:rPr>
              <w:t xml:space="preserve">Dokumentacija iz čl. 31 </w:t>
            </w:r>
          </w:p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ind w:firstLine="7"/>
              <w:rPr>
                <w:rStyle w:val="FontStyle12"/>
                <w:sz w:val="24"/>
                <w:szCs w:val="24"/>
                <w:lang w:val="sr-Latn-CS" w:eastAsia="sr-Latn-CS"/>
              </w:rPr>
            </w:pPr>
            <w:r w:rsidRPr="00915952">
              <w:rPr>
                <w:rStyle w:val="FontStyle12"/>
                <w:sz w:val="24"/>
                <w:szCs w:val="24"/>
                <w:lang w:val="sr-Latn-CS" w:eastAsia="sr-Latn-CS"/>
              </w:rPr>
              <w:t xml:space="preserve">Zakona koja se odnosi na </w:t>
            </w:r>
            <w:r w:rsidRPr="00915952">
              <w:rPr>
                <w:rStyle w:val="FontStyle12"/>
                <w:sz w:val="24"/>
                <w:szCs w:val="24"/>
                <w:lang w:eastAsia="sr-Latn-CS"/>
              </w:rPr>
              <w:t xml:space="preserve">finansijski </w:t>
            </w:r>
            <w:r w:rsidRPr="00915952">
              <w:rPr>
                <w:rStyle w:val="FontStyle12"/>
                <w:sz w:val="24"/>
                <w:szCs w:val="24"/>
                <w:lang w:val="sr-Latn-CS" w:eastAsia="sr-Latn-CS"/>
              </w:rPr>
              <w:t xml:space="preserve">izveštaj za 2011. </w:t>
            </w:r>
            <w:r w:rsidRPr="00915952">
              <w:rPr>
                <w:rStyle w:val="FontStyle12"/>
                <w:sz w:val="24"/>
                <w:szCs w:val="24"/>
                <w:lang w:eastAsia="sr-Latn-CS"/>
              </w:rPr>
              <w:t xml:space="preserve">godinu </w:t>
            </w:r>
            <w:r w:rsidRPr="00915952">
              <w:rPr>
                <w:rStyle w:val="FontStyle12"/>
                <w:sz w:val="24"/>
                <w:szCs w:val="24"/>
                <w:lang w:val="sr-Latn-CS" w:eastAsia="sr-Latn-CS"/>
              </w:rPr>
              <w:t>Bokić-NTK ad Knjaževac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spacing w:line="240" w:lineRule="auto"/>
              <w:rPr>
                <w:rStyle w:val="FontStyle12"/>
                <w:sz w:val="24"/>
                <w:szCs w:val="24"/>
                <w:lang w:val="sr-Latn-CS" w:eastAsia="sr-Latn-CS"/>
              </w:rPr>
            </w:pPr>
            <w:r w:rsidRPr="00915952">
              <w:rPr>
                <w:rStyle w:val="FontStyle12"/>
                <w:sz w:val="24"/>
                <w:szCs w:val="24"/>
                <w:lang w:val="sr-Latn-CS" w:eastAsia="sr-Latn-CS"/>
              </w:rPr>
              <w:t>24.09.2012.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067BE6" w:rsidP="00915952">
            <w:pPr>
              <w:pStyle w:val="Style3"/>
              <w:widowControl/>
              <w:tabs>
                <w:tab w:val="left" w:pos="426"/>
              </w:tabs>
              <w:spacing w:line="240" w:lineRule="auto"/>
              <w:rPr>
                <w:rStyle w:val="FontStyle12"/>
                <w:sz w:val="24"/>
                <w:szCs w:val="24"/>
              </w:rPr>
            </w:pPr>
            <w:r w:rsidRPr="00915952">
              <w:rPr>
                <w:rStyle w:val="FontStyle12"/>
                <w:sz w:val="24"/>
                <w:szCs w:val="24"/>
              </w:rPr>
              <w:t>Agencija za privredne registre</w:t>
            </w:r>
          </w:p>
        </w:tc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78C" w:rsidRPr="00915952" w:rsidRDefault="0030478C" w:rsidP="00915952">
            <w:pPr>
              <w:pStyle w:val="Style3"/>
              <w:widowControl/>
              <w:tabs>
                <w:tab w:val="left" w:pos="426"/>
              </w:tabs>
              <w:spacing w:line="240" w:lineRule="auto"/>
              <w:rPr>
                <w:rStyle w:val="FontStyle12"/>
                <w:color w:val="548DD4" w:themeColor="text2" w:themeTint="99"/>
                <w:sz w:val="24"/>
                <w:szCs w:val="24"/>
                <w:u w:val="single"/>
              </w:rPr>
            </w:pPr>
            <w:hyperlink r:id="rId14" w:history="1">
              <w:r w:rsidR="00067BE6" w:rsidRPr="00915952">
                <w:rPr>
                  <w:rStyle w:val="FontStyle12"/>
                  <w:color w:val="548DD4" w:themeColor="text2" w:themeTint="99"/>
                  <w:sz w:val="24"/>
                  <w:szCs w:val="24"/>
                  <w:u w:val="single"/>
                </w:rPr>
                <w:t>www.apr.gov.rs</w:t>
              </w:r>
            </w:hyperlink>
          </w:p>
        </w:tc>
      </w:tr>
    </w:tbl>
    <w:p w:rsidR="0030478C" w:rsidRPr="00915952" w:rsidRDefault="0030478C" w:rsidP="00915952">
      <w:pPr>
        <w:pStyle w:val="Style1"/>
        <w:widowControl/>
        <w:tabs>
          <w:tab w:val="left" w:pos="426"/>
        </w:tabs>
        <w:spacing w:line="240" w:lineRule="exact"/>
      </w:pPr>
    </w:p>
    <w:p w:rsidR="00915952" w:rsidRPr="00915952" w:rsidRDefault="00067BE6" w:rsidP="00915952">
      <w:pPr>
        <w:pStyle w:val="Style1"/>
        <w:widowControl/>
        <w:tabs>
          <w:tab w:val="left" w:pos="426"/>
        </w:tabs>
        <w:spacing w:before="26" w:line="259" w:lineRule="exact"/>
        <w:rPr>
          <w:rStyle w:val="FontStyle12"/>
          <w:sz w:val="24"/>
          <w:szCs w:val="24"/>
          <w:lang w:eastAsia="sr-Latn-CS"/>
        </w:rPr>
      </w:pPr>
      <w:r w:rsidRPr="00915952">
        <w:rPr>
          <w:rStyle w:val="FontStyle12"/>
          <w:sz w:val="24"/>
          <w:szCs w:val="24"/>
          <w:lang w:val="sr-Latn-CS" w:eastAsia="sr-Latn-CS"/>
        </w:rPr>
        <w:t xml:space="preserve">Godišnji </w:t>
      </w:r>
      <w:r w:rsidRPr="00915952">
        <w:rPr>
          <w:rStyle w:val="FontStyle12"/>
          <w:sz w:val="24"/>
          <w:szCs w:val="24"/>
          <w:lang w:eastAsia="sr-Latn-CS"/>
        </w:rPr>
        <w:t xml:space="preserve">dokument o objavljenim informacijama dostupan je na internet stranici Beogradske berze </w:t>
      </w:r>
    </w:p>
    <w:p w:rsidR="0030478C" w:rsidRPr="00915952" w:rsidRDefault="00067BE6" w:rsidP="00915952">
      <w:pPr>
        <w:pStyle w:val="Style1"/>
        <w:widowControl/>
        <w:tabs>
          <w:tab w:val="left" w:pos="426"/>
        </w:tabs>
        <w:spacing w:before="26" w:line="259" w:lineRule="exact"/>
        <w:rPr>
          <w:rStyle w:val="FontStyle12"/>
          <w:sz w:val="24"/>
          <w:szCs w:val="24"/>
          <w:lang w:eastAsia="sr-Latn-CS"/>
        </w:rPr>
      </w:pPr>
      <w:r w:rsidRPr="00915952">
        <w:rPr>
          <w:rStyle w:val="FontStyle12"/>
          <w:sz w:val="24"/>
          <w:szCs w:val="24"/>
          <w:lang w:eastAsia="sr-Latn-CS"/>
        </w:rPr>
        <w:t>(</w:t>
      </w:r>
      <w:hyperlink r:id="rId15" w:history="1">
        <w:r w:rsidRPr="00915952">
          <w:rPr>
            <w:rStyle w:val="FontStyle12"/>
            <w:color w:val="548DD4" w:themeColor="text2" w:themeTint="99"/>
            <w:sz w:val="24"/>
            <w:szCs w:val="24"/>
            <w:u w:val="single"/>
            <w:lang w:eastAsia="sr-Latn-CS"/>
          </w:rPr>
          <w:t>www.belex.rs</w:t>
        </w:r>
      </w:hyperlink>
      <w:r w:rsidRPr="00915952">
        <w:rPr>
          <w:rStyle w:val="FontStyle12"/>
          <w:sz w:val="24"/>
          <w:szCs w:val="24"/>
          <w:lang w:eastAsia="sr-Latn-CS"/>
        </w:rPr>
        <w:t>)</w:t>
      </w:r>
    </w:p>
    <w:p w:rsidR="00915952" w:rsidRPr="00915952" w:rsidRDefault="00067BE6" w:rsidP="00915952">
      <w:pPr>
        <w:pStyle w:val="Style1"/>
        <w:widowControl/>
        <w:tabs>
          <w:tab w:val="left" w:pos="426"/>
          <w:tab w:val="left" w:pos="7805"/>
        </w:tabs>
        <w:spacing w:before="22" w:line="240" w:lineRule="auto"/>
        <w:jc w:val="both"/>
        <w:rPr>
          <w:rStyle w:val="FontStyle12"/>
          <w:sz w:val="24"/>
          <w:szCs w:val="24"/>
          <w:lang w:eastAsia="sr-Latn-CS"/>
        </w:rPr>
      </w:pPr>
      <w:r w:rsidRPr="00915952">
        <w:rPr>
          <w:rStyle w:val="FontStyle12"/>
          <w:sz w:val="24"/>
          <w:szCs w:val="24"/>
          <w:lang w:val="sr-Latn-CS" w:eastAsia="sr-Latn-CS"/>
        </w:rPr>
        <w:t>Knjaževac, 20.11.2012.</w:t>
      </w:r>
      <w:r w:rsidRPr="00915952">
        <w:rPr>
          <w:rStyle w:val="FontStyle12"/>
          <w:sz w:val="24"/>
          <w:szCs w:val="24"/>
          <w:lang w:eastAsia="sr-Latn-CS"/>
        </w:rPr>
        <w:t>g.</w:t>
      </w:r>
      <w:r w:rsidRPr="00915952">
        <w:rPr>
          <w:rStyle w:val="FontStyle12"/>
          <w:sz w:val="24"/>
          <w:szCs w:val="24"/>
          <w:lang w:eastAsia="sr-Latn-CS"/>
        </w:rPr>
        <w:tab/>
      </w:r>
      <w:r w:rsidRPr="00915952">
        <w:rPr>
          <w:rStyle w:val="FontStyle12"/>
          <w:sz w:val="24"/>
          <w:szCs w:val="24"/>
          <w:lang w:val="sr-Latn-CS" w:eastAsia="sr-Latn-CS"/>
        </w:rPr>
        <w:t xml:space="preserve">«Đokić-NTK» </w:t>
      </w:r>
      <w:r w:rsidRPr="00915952">
        <w:rPr>
          <w:rStyle w:val="FontStyle12"/>
          <w:sz w:val="24"/>
          <w:szCs w:val="24"/>
          <w:lang w:eastAsia="sr-Latn-CS"/>
        </w:rPr>
        <w:t>a.d.</w:t>
      </w:r>
    </w:p>
    <w:p w:rsidR="00915952" w:rsidRPr="00915952" w:rsidRDefault="00915952" w:rsidP="00915952">
      <w:pPr>
        <w:pStyle w:val="Style1"/>
        <w:widowControl/>
        <w:tabs>
          <w:tab w:val="left" w:pos="426"/>
          <w:tab w:val="left" w:pos="7805"/>
        </w:tabs>
        <w:spacing w:before="22" w:line="240" w:lineRule="auto"/>
        <w:jc w:val="both"/>
        <w:rPr>
          <w:rStyle w:val="FontStyle12"/>
          <w:sz w:val="24"/>
          <w:szCs w:val="24"/>
          <w:lang w:eastAsia="sr-Latn-CS"/>
        </w:rPr>
      </w:pPr>
    </w:p>
    <w:p w:rsidR="00915952" w:rsidRPr="00915952" w:rsidRDefault="00915952" w:rsidP="00915952">
      <w:pPr>
        <w:pStyle w:val="Style1"/>
        <w:widowControl/>
        <w:tabs>
          <w:tab w:val="left" w:pos="426"/>
          <w:tab w:val="left" w:pos="7805"/>
        </w:tabs>
        <w:spacing w:before="22" w:line="240" w:lineRule="auto"/>
        <w:jc w:val="both"/>
        <w:rPr>
          <w:rStyle w:val="FontStyle12"/>
          <w:sz w:val="24"/>
          <w:szCs w:val="24"/>
          <w:lang w:eastAsia="sr-Latn-CS"/>
        </w:rPr>
      </w:pPr>
    </w:p>
    <w:p w:rsidR="00915952" w:rsidRPr="00915952" w:rsidRDefault="00915952" w:rsidP="00915952">
      <w:pPr>
        <w:pStyle w:val="Style1"/>
        <w:widowControl/>
        <w:tabs>
          <w:tab w:val="left" w:pos="426"/>
          <w:tab w:val="left" w:pos="7805"/>
        </w:tabs>
        <w:spacing w:before="22" w:line="240" w:lineRule="auto"/>
        <w:jc w:val="both"/>
        <w:rPr>
          <w:rStyle w:val="FontStyle12"/>
          <w:sz w:val="24"/>
          <w:szCs w:val="24"/>
          <w:lang w:eastAsia="sr-Latn-CS"/>
        </w:rPr>
      </w:pPr>
      <w:r w:rsidRPr="00915952">
        <w:rPr>
          <w:rStyle w:val="FontStyle12"/>
          <w:sz w:val="24"/>
          <w:szCs w:val="24"/>
          <w:lang w:eastAsia="sr-Latn-CS"/>
        </w:rPr>
        <w:t xml:space="preserve">                                                       </w:t>
      </w:r>
      <w:r>
        <w:rPr>
          <w:rStyle w:val="FontStyle12"/>
          <w:sz w:val="24"/>
          <w:szCs w:val="24"/>
          <w:lang w:eastAsia="sr-Latn-CS"/>
        </w:rPr>
        <w:t xml:space="preserve">                         __________________</w:t>
      </w:r>
    </w:p>
    <w:sectPr w:rsidR="00915952" w:rsidRPr="00915952" w:rsidSect="00915952">
      <w:type w:val="continuous"/>
      <w:pgSz w:w="11907" w:h="16839" w:code="9"/>
      <w:pgMar w:top="720" w:right="720" w:bottom="720" w:left="720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AEC" w:rsidRDefault="00F56AEC">
      <w:r>
        <w:separator/>
      </w:r>
    </w:p>
  </w:endnote>
  <w:endnote w:type="continuationSeparator" w:id="0">
    <w:p w:rsidR="00F56AEC" w:rsidRDefault="00F56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AEC" w:rsidRDefault="00F56AEC">
      <w:r>
        <w:separator/>
      </w:r>
    </w:p>
  </w:footnote>
  <w:footnote w:type="continuationSeparator" w:id="0">
    <w:p w:rsidR="00F56AEC" w:rsidRDefault="00F56A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915952"/>
    <w:rsid w:val="00067BE6"/>
    <w:rsid w:val="0030478C"/>
    <w:rsid w:val="004A6882"/>
    <w:rsid w:val="00915952"/>
    <w:rsid w:val="00C2534E"/>
    <w:rsid w:val="00F56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78C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30478C"/>
    <w:pPr>
      <w:spacing w:line="274" w:lineRule="exact"/>
    </w:pPr>
  </w:style>
  <w:style w:type="paragraph" w:customStyle="1" w:styleId="Style2">
    <w:name w:val="Style2"/>
    <w:basedOn w:val="Normal"/>
    <w:uiPriority w:val="99"/>
    <w:rsid w:val="0030478C"/>
  </w:style>
  <w:style w:type="paragraph" w:customStyle="1" w:styleId="Style3">
    <w:name w:val="Style3"/>
    <w:basedOn w:val="Normal"/>
    <w:uiPriority w:val="99"/>
    <w:rsid w:val="0030478C"/>
    <w:pPr>
      <w:spacing w:line="274" w:lineRule="exact"/>
    </w:pPr>
  </w:style>
  <w:style w:type="paragraph" w:customStyle="1" w:styleId="Style4">
    <w:name w:val="Style4"/>
    <w:basedOn w:val="Normal"/>
    <w:uiPriority w:val="99"/>
    <w:rsid w:val="0030478C"/>
  </w:style>
  <w:style w:type="character" w:customStyle="1" w:styleId="FontStyle11">
    <w:name w:val="Font Style11"/>
    <w:basedOn w:val="DefaultParagraphFont"/>
    <w:uiPriority w:val="99"/>
    <w:rsid w:val="0030478C"/>
    <w:rPr>
      <w:rFonts w:ascii="Times New Roman" w:hAnsi="Times New Roman" w:cs="Times New Roman"/>
      <w:b/>
      <w:bCs/>
      <w:spacing w:val="30"/>
      <w:sz w:val="8"/>
      <w:szCs w:val="8"/>
    </w:rPr>
  </w:style>
  <w:style w:type="character" w:customStyle="1" w:styleId="FontStyle12">
    <w:name w:val="Font Style12"/>
    <w:basedOn w:val="DefaultParagraphFont"/>
    <w:uiPriority w:val="99"/>
    <w:rsid w:val="0030478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ex.rs" TargetMode="External"/><Relationship Id="rId13" Type="http://schemas.openxmlformats.org/officeDocument/2006/relationships/hyperlink" Target="http://www.belex.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elex.rs" TargetMode="External"/><Relationship Id="rId12" Type="http://schemas.openxmlformats.org/officeDocument/2006/relationships/hyperlink" Target="http://www.belex.r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elex.rs" TargetMode="External"/><Relationship Id="rId11" Type="http://schemas.openxmlformats.org/officeDocument/2006/relationships/hyperlink" Target="http://www.belex.rs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belex.rs" TargetMode="External"/><Relationship Id="rId10" Type="http://schemas.openxmlformats.org/officeDocument/2006/relationships/hyperlink" Target="http://www.apr.gov.r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elex.rs" TargetMode="External"/><Relationship Id="rId14" Type="http://schemas.openxmlformats.org/officeDocument/2006/relationships/hyperlink" Target="http://www.apr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Borislav Knezevic</dc:creator>
  <cp:keywords/>
  <dc:description/>
  <cp:lastModifiedBy>neven.santovac</cp:lastModifiedBy>
  <cp:revision>2</cp:revision>
  <dcterms:created xsi:type="dcterms:W3CDTF">2012-11-26T11:54:00Z</dcterms:created>
  <dcterms:modified xsi:type="dcterms:W3CDTF">2012-11-26T11:54:00Z</dcterms:modified>
</cp:coreProperties>
</file>